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89CAD" w14:textId="77777777">
      <w:pPr>
        <w:pStyle w:val="aa"/>
        <w:rPr>
          <w:lang w:val="ru-RU"/>
        </w:rPr>
      </w:pPr>
      <w:r>
        <w:rPr>
          <w:lang w:val="ru-RU"/>
        </w:rPr>
        <w:t>ПОЛИТИКА КОНФИДЕНЦИАЛЬНОСТИ</w:t>
      </w:r>
    </w:p>
    <w:p w14:paraId="2A8F7948" w14:textId="1AECB2D7">
      <w:pPr>
        <w:rPr>
          <w:b/>
          <w:bCs/>
          <w:sz w:val="22"/>
          <w:u w:val="single"/>
          <w:lang w:val="ru-RU"/>
        </w:rPr>
      </w:pPr>
      <w:r>
        <w:rPr>
          <w:b/>
          <w:bCs/>
          <w:sz w:val="22"/>
          <w:u w:val="single"/>
        </w:rPr>
        <w:t>Al</w:t>
      </w:r>
      <w:r>
        <w:rPr>
          <w:b/>
          <w:bCs/>
          <w:sz w:val="22"/>
          <w:u w:val="single"/>
          <w:lang w:val="ru-RU"/>
        </w:rPr>
        <w:t xml:space="preserve"> </w:t>
      </w:r>
      <w:r>
        <w:rPr>
          <w:b/>
          <w:bCs/>
          <w:sz w:val="22"/>
          <w:u w:val="single"/>
        </w:rPr>
        <w:t>Ayman</w:t>
      </w:r>
      <w:r>
        <w:rPr>
          <w:b/>
          <w:bCs/>
          <w:sz w:val="22"/>
          <w:u w:val="single"/>
          <w:lang w:val="ru-RU"/>
        </w:rPr>
        <w:t xml:space="preserve"> · </w:t>
      </w:r>
      <w:proofErr w:type="spellStart"/>
      <w:r>
        <w:rPr>
          <w:b/>
          <w:bCs/>
          <w:sz w:val="22"/>
          <w:u w:val="single"/>
        </w:rPr>
        <w:t>alayman</w:t>
      </w:r>
      <w:proofErr w:type="spellEnd"/>
      <w:r>
        <w:rPr>
          <w:b/>
          <w:bCs/>
          <w:sz w:val="22"/>
          <w:u w:val="single"/>
          <w:lang w:val="ru-RU"/>
        </w:rPr>
        <w:t>.</w:t>
      </w:r>
      <w:r>
        <w:rPr>
          <w:b/>
          <w:bCs/>
          <w:sz w:val="22"/>
          <w:u w:val="single"/>
        </w:rPr>
        <w:t>ae</w:t>
      </w:r>
    </w:p>
    <w:p w14:paraId="170BA989" w14:textId="3BF229C5">
      <w:r>
        <w:rPr>
          <w:lang w:val="ru-RU"/>
        </w:rPr>
        <w:t>Дата вступления в силу – 01 Октября 2026</w:t>
      </w:r>
    </w:p>
    <w:p w14:paraId="11A5EF71" w14:textId="77777777">
      <w:pPr>
        <w:rPr>
          <w:lang w:val="ru-RU"/>
        </w:rPr>
      </w:pPr>
      <w:r>
        <w:rPr>
          <w:lang w:val="ru-RU"/>
        </w:rPr>
        <w:t xml:space="preserve">Настоящая Политика конфиденциальности объясняет, как </w:t>
      </w:r>
      <w:r>
        <w:t>Al</w:t>
      </w:r>
      <w:r>
        <w:rPr>
          <w:lang w:val="ru-RU"/>
        </w:rPr>
        <w:t xml:space="preserve"> </w:t>
      </w:r>
      <w:r>
        <w:t>Ayman</w:t>
      </w:r>
      <w:r>
        <w:rPr>
          <w:lang w:val="ru-RU"/>
        </w:rPr>
        <w:t xml:space="preserve"> </w:t>
      </w:r>
      <w:r>
        <w:t>Services</w:t>
      </w:r>
      <w:r>
        <w:rPr>
          <w:lang w:val="ru-RU"/>
        </w:rPr>
        <w:t xml:space="preserve"> </w:t>
      </w:r>
      <w:r>
        <w:t>Gateway</w:t>
      </w:r>
      <w:r>
        <w:rPr>
          <w:lang w:val="ru-RU"/>
        </w:rPr>
        <w:t xml:space="preserve"> </w:t>
      </w:r>
      <w:r>
        <w:t>L</w:t>
      </w:r>
      <w:r>
        <w:rPr>
          <w:lang w:val="ru-RU"/>
        </w:rPr>
        <w:t>.</w:t>
      </w:r>
      <w:r>
        <w:t>L</w:t>
      </w:r>
      <w:r>
        <w:rPr>
          <w:lang w:val="ru-RU"/>
        </w:rPr>
        <w:t>.</w:t>
      </w:r>
      <w:r>
        <w:t>C</w:t>
      </w:r>
      <w:r>
        <w:rPr>
          <w:lang w:val="ru-RU"/>
        </w:rPr>
        <w:t>-</w:t>
      </w:r>
      <w:r>
        <w:t>FZ</w:t>
      </w:r>
      <w:r>
        <w:rPr>
          <w:lang w:val="ru-RU"/>
        </w:rPr>
        <w:t xml:space="preserve"> («</w:t>
      </w:r>
      <w:r>
        <w:t>Al</w:t>
      </w:r>
      <w:r>
        <w:rPr>
          <w:lang w:val="ru-RU"/>
        </w:rPr>
        <w:t xml:space="preserve"> </w:t>
      </w:r>
      <w:r>
        <w:t>Ayman</w:t>
      </w:r>
      <w:r>
        <w:rPr>
          <w:lang w:val="ru-RU"/>
        </w:rPr>
        <w:t xml:space="preserve">», «мы», «нас» или «наш») собирает, использует, раскрывает, хранит и защищает персональные данные физических лиц при использовании веб-сайта </w:t>
      </w:r>
      <w:r>
        <w:t>Al</w:t>
      </w:r>
      <w:r>
        <w:rPr>
          <w:lang w:val="ru-RU"/>
        </w:rPr>
        <w:t xml:space="preserve"> </w:t>
      </w:r>
      <w:r>
        <w:t>Ayman</w:t>
      </w:r>
      <w:r>
        <w:rPr>
          <w:lang w:val="ru-RU"/>
        </w:rPr>
        <w:t>, мобильных приложений и связанных сервисов («Платформа»).</w:t>
      </w:r>
    </w:p>
    <w:p w14:paraId="25DF8AE2" w14:textId="77777777">
      <w:pPr>
        <w:rPr>
          <w:lang w:val="ru-RU"/>
        </w:rPr>
      </w:pPr>
      <w:r>
        <w:rPr>
          <w:lang w:val="ru-RU"/>
        </w:rPr>
        <w:t>Настоящая Политика описывает наши практики обработки персональных данных в соответствии с применимым законодательством ОАЭ о защите данных, включая Федеральный декрет-закон № 45 от 2021 года о защите персональных данных (</w:t>
      </w:r>
      <w:r>
        <w:t>UAE</w:t>
      </w:r>
      <w:r>
        <w:rPr>
          <w:lang w:val="ru-RU"/>
        </w:rPr>
        <w:t xml:space="preserve"> </w:t>
      </w:r>
      <w:r>
        <w:t>PDPL</w:t>
      </w:r>
      <w:r>
        <w:rPr>
          <w:lang w:val="ru-RU"/>
        </w:rPr>
        <w:t>). Если для конкретной операции обработки требуется согласие, мы запросим его отдельно или через соответствующий элемент управления Платформы.</w:t>
      </w:r>
    </w:p>
    <w:p w14:paraId="0BDFC8DC" w14:textId="77777777">
      <w:pPr>
        <w:pStyle w:val="1"/>
      </w:pPr>
      <w:r>
        <w:t xml:space="preserve">1. </w:t>
      </w:r>
      <w:proofErr w:type="spellStart"/>
      <w:r>
        <w:t>Кто</w:t>
      </w:r>
      <w:proofErr w:type="spellEnd"/>
      <w:r>
        <w:t xml:space="preserve"> </w:t>
      </w:r>
      <w:proofErr w:type="spellStart"/>
      <w:r>
        <w:t>контролирует</w:t>
      </w:r>
      <w:proofErr w:type="spellEnd"/>
      <w:r>
        <w:t xml:space="preserve"> </w:t>
      </w:r>
      <w:proofErr w:type="spellStart"/>
      <w:r>
        <w:t>ваши</w:t>
      </w:r>
      <w:proofErr w:type="spellEnd"/>
      <w:r>
        <w:t xml:space="preserve"> </w:t>
      </w:r>
      <w:proofErr w:type="spellStart"/>
      <w:r>
        <w:t>персональные</w:t>
      </w:r>
      <w:proofErr w:type="spellEnd"/>
      <w:r>
        <w:t xml:space="preserve"> </w:t>
      </w:r>
      <w:proofErr w:type="spellStart"/>
      <w:r>
        <w:t>данные</w:t>
      </w:r>
      <w:proofErr w:type="spellEnd"/>
    </w:p>
    <w:tbl>
      <w:tblPr>
        <w:tblStyle w:val="aff0"/>
        <w:tblW w:w="0" w:type="auto"/>
        <w:jc w:val="center"/>
        <w:tblLook w:val="04A0" w:firstRow="1" w:lastRow="0" w:firstColumn="1" w:lastColumn="0" w:noHBand="0" w:noVBand="1"/>
      </w:tblPr>
      <w:tblGrid>
        <w:gridCol w:w="5040"/>
        <w:gridCol w:w="5040"/>
      </w:tblGrid>
      <w:tr w14:paraId="717C5713" w14:textId="77777777">
        <w:trPr>
          <w:jc w:val="center"/>
        </w:trPr>
        <w:tc>
          <w:tcPr>
            <w:tcW w:w="5040" w:type="dxa"/>
            <w:shd w:val="clear" w:color="auto" w:fill="D9EAF7"/>
          </w:tcPr>
          <w:p w14:paraId="232961B6" w14:textId="77777777">
            <w:r>
              <w:t>Пункт</w:t>
            </w:r>
          </w:p>
        </w:tc>
        <w:tc>
          <w:tcPr>
            <w:tcW w:w="5040" w:type="dxa"/>
            <w:shd w:val="clear" w:color="auto" w:fill="D9EAF7"/>
          </w:tcPr>
          <w:p w14:paraId="05964907" w14:textId="77777777">
            <w:proofErr w:type="spellStart"/>
            <w:r>
              <w:t>Сведения</w:t>
            </w:r>
            <w:proofErr w:type="spellEnd"/>
          </w:p>
        </w:tc>
      </w:tr>
      <w:tr w14:paraId="5D7FDD6F" w14:textId="77777777">
        <w:trPr>
          <w:jc w:val="center"/>
        </w:trPr>
        <w:tc>
          <w:tcPr>
            <w:tcW w:w="5040" w:type="dxa"/>
          </w:tcPr>
          <w:p w14:paraId="4A256352" w14:textId="77777777">
            <w:proofErr w:type="spellStart"/>
            <w:r>
              <w:t>Контролёр</w:t>
            </w:r>
            <w:proofErr w:type="spellEnd"/>
          </w:p>
        </w:tc>
        <w:tc>
          <w:tcPr>
            <w:tcW w:w="5040" w:type="dxa"/>
          </w:tcPr>
          <w:p w14:paraId="17601E87" w14:textId="77777777">
            <w:r>
              <w:t>Al Ayman Services Gateway L.L.C-FZ</w:t>
            </w:r>
          </w:p>
        </w:tc>
      </w:tr>
      <w:tr w14:paraId="75CC9253" w14:textId="77777777">
        <w:trPr>
          <w:jc w:val="center"/>
        </w:trPr>
        <w:tc>
          <w:tcPr>
            <w:tcW w:w="5040" w:type="dxa"/>
          </w:tcPr>
          <w:p w14:paraId="0D5ED49A" w14:textId="77777777">
            <w:proofErr w:type="spellStart"/>
            <w:r>
              <w:t>Зарегистрированный</w:t>
            </w:r>
            <w:proofErr w:type="spellEnd"/>
            <w:r>
              <w:t xml:space="preserve"> </w:t>
            </w:r>
            <w:proofErr w:type="spellStart"/>
            <w:r>
              <w:t>адрес</w:t>
            </w:r>
            <w:proofErr w:type="spellEnd"/>
          </w:p>
        </w:tc>
        <w:tc>
          <w:tcPr>
            <w:tcW w:w="5040" w:type="dxa"/>
          </w:tcPr>
          <w:p w14:paraId="0A0ED34B" w14:textId="77777777">
            <w:r>
              <w:t>Meydan Grandstand, 6th Floor, Meydan Road, Nad Al Sheba, Dubai, U.A.E.</w:t>
            </w:r>
          </w:p>
        </w:tc>
      </w:tr>
      <w:tr w14:paraId="45B92B9D" w14:textId="77777777">
        <w:trPr>
          <w:jc w:val="center"/>
        </w:trPr>
        <w:tc>
          <w:tcPr>
            <w:tcW w:w="5040" w:type="dxa"/>
          </w:tcPr>
          <w:p w14:paraId="44166F31" w14:textId="77777777">
            <w:proofErr w:type="spellStart"/>
            <w:r>
              <w:t>Платформа</w:t>
            </w:r>
            <w:proofErr w:type="spellEnd"/>
          </w:p>
        </w:tc>
        <w:tc>
          <w:tcPr>
            <w:tcW w:w="5040" w:type="dxa"/>
          </w:tcPr>
          <w:p w14:paraId="2BB47A00" w14:textId="77777777">
            <w:pPr>
              <w:rPr>
                <w:lang w:val="ru-RU"/>
              </w:rPr>
            </w:pPr>
            <w:proofErr w:type="spellStart"/>
            <w:r>
              <w:t>alayman</w:t>
            </w:r>
            <w:proofErr w:type="spellEnd"/>
            <w:r>
              <w:rPr>
                <w:lang w:val="ru-RU"/>
              </w:rPr>
              <w:t>.</w:t>
            </w:r>
            <w:r>
              <w:t>ae</w:t>
            </w:r>
            <w:r>
              <w:rPr>
                <w:lang w:val="ru-RU"/>
              </w:rPr>
              <w:t xml:space="preserve"> и мобильные приложения </w:t>
            </w:r>
            <w:r>
              <w:t>Al</w:t>
            </w:r>
            <w:r>
              <w:rPr>
                <w:lang w:val="ru-RU"/>
              </w:rPr>
              <w:t xml:space="preserve"> </w:t>
            </w:r>
            <w:r>
              <w:t>Ayman</w:t>
            </w:r>
          </w:p>
        </w:tc>
      </w:tr>
      <w:tr w14:paraId="095B1E32" w14:textId="77777777">
        <w:trPr>
          <w:jc w:val="center"/>
        </w:trPr>
        <w:tc>
          <w:tcPr>
            <w:tcW w:w="5040" w:type="dxa"/>
          </w:tcPr>
          <w:p w14:paraId="6BCB092A" w14:textId="77777777">
            <w:proofErr w:type="spellStart"/>
            <w:r>
              <w:t>Контакт</w:t>
            </w:r>
            <w:proofErr w:type="spellEnd"/>
            <w:r>
              <w:t xml:space="preserve"> </w:t>
            </w:r>
            <w:proofErr w:type="spellStart"/>
            <w:r>
              <w:t>по</w:t>
            </w:r>
            <w:proofErr w:type="spellEnd"/>
            <w:r>
              <w:t xml:space="preserve"> </w:t>
            </w:r>
            <w:proofErr w:type="spellStart"/>
            <w:r>
              <w:t>вопросам</w:t>
            </w:r>
            <w:proofErr w:type="spellEnd"/>
            <w:r>
              <w:t xml:space="preserve"> </w:t>
            </w:r>
            <w:proofErr w:type="spellStart"/>
            <w:r>
              <w:t>конфиденциальности</w:t>
            </w:r>
            <w:proofErr w:type="spellEnd"/>
          </w:p>
        </w:tc>
        <w:tc>
          <w:tcPr>
            <w:tcW w:w="5040" w:type="dxa"/>
          </w:tcPr>
          <w:p w14:paraId="672B7602" w14:textId="1FEDC3F2">
            <w:r>
              <w:t>support@alayman.ae</w:t>
            </w:r>
          </w:p>
        </w:tc>
      </w:tr>
    </w:tbl>
    <w:p w14:paraId="07A2141F" w14:textId="77777777">
      <w:pPr>
        <w:rPr>
          <w:lang w:val="ru-RU"/>
        </w:rPr>
      </w:pPr>
      <w:r>
        <w:t>Al</w:t>
      </w:r>
      <w:r>
        <w:rPr>
          <w:lang w:val="ru-RU"/>
        </w:rPr>
        <w:t xml:space="preserve"> </w:t>
      </w:r>
      <w:r>
        <w:t>Ayman</w:t>
      </w:r>
      <w:r>
        <w:rPr>
          <w:lang w:val="ru-RU"/>
        </w:rPr>
        <w:t>, как правило, выступает Контролёром персональных данных, обрабатываемых для работы Платформы. Исполнитель может отдельно выступать Контролёром персональных данных Клиента, которые Исполнитель самостоятельно обрабатывает для оказания основной услуги.</w:t>
      </w:r>
    </w:p>
    <w:p w14:paraId="6FEAA653" w14:textId="77777777">
      <w:pPr>
        <w:pStyle w:val="1"/>
        <w:rPr>
          <w:lang w:val="ru-RU"/>
        </w:rPr>
      </w:pPr>
      <w:r>
        <w:rPr>
          <w:lang w:val="ru-RU"/>
        </w:rPr>
        <w:t>2. Персональные данные, которые мы собираем</w:t>
      </w:r>
    </w:p>
    <w:p w14:paraId="17FBBFC8" w14:textId="77777777">
      <w:pPr>
        <w:rPr>
          <w:lang w:val="ru-RU"/>
        </w:rPr>
      </w:pPr>
      <w:r>
        <w:rPr>
          <w:lang w:val="ru-RU"/>
        </w:rPr>
        <w:t>В зависимости от того, как вы используете Платформу, мы можем собирать следующие категории персональных данных:</w:t>
      </w:r>
    </w:p>
    <w:p w14:paraId="2FF91846" w14:textId="77777777">
      <w:pPr>
        <w:pStyle w:val="a0"/>
        <w:ind w:left="317" w:hanging="173"/>
        <w:rPr>
          <w:lang w:val="ru-RU"/>
        </w:rPr>
      </w:pPr>
      <w:r>
        <w:rPr>
          <w:lang w:val="ru-RU"/>
        </w:rPr>
        <w:t>данные Аккаунта и идентификационные данные, такие как имя, идентификаторы Аккаунта, дата рождения или подтверждение возраста, где требуется, данные профиля и сведения для входа или аутентификации;</w:t>
      </w:r>
    </w:p>
    <w:p w14:paraId="02250D40" w14:textId="77777777">
      <w:pPr>
        <w:pStyle w:val="a0"/>
        <w:ind w:left="317" w:hanging="173"/>
        <w:rPr>
          <w:lang w:val="ru-RU"/>
        </w:rPr>
      </w:pPr>
      <w:r>
        <w:rPr>
          <w:lang w:val="ru-RU"/>
        </w:rPr>
        <w:t>контактные данные, такие как адрес электронной почты, номер телефона и коммуникационные предпочтения;</w:t>
      </w:r>
    </w:p>
    <w:p w14:paraId="6279FF3A" w14:textId="77777777">
      <w:pPr>
        <w:pStyle w:val="a0"/>
        <w:ind w:left="317" w:hanging="173"/>
        <w:rPr>
          <w:lang w:val="ru-RU"/>
        </w:rPr>
      </w:pPr>
      <w:r>
        <w:rPr>
          <w:lang w:val="ru-RU"/>
        </w:rPr>
        <w:t>данные Исполнителя, такие как сведения о бизнесе, торговой или профессиональной лицензии, квалификации, уполномоченных представителях, категориях услуг и результатах проверки;</w:t>
      </w:r>
    </w:p>
    <w:p w14:paraId="7D415000" w14:textId="77777777">
      <w:pPr>
        <w:pStyle w:val="a0"/>
        <w:ind w:left="317" w:hanging="173"/>
        <w:rPr>
          <w:lang w:val="ru-RU"/>
        </w:rPr>
      </w:pPr>
      <w:r>
        <w:rPr>
          <w:lang w:val="ru-RU"/>
        </w:rPr>
        <w:t>данные о Заказах и услугах, такие как запросы на услуги, местоположение или зоны оказания услуг, Отклики, предложенные цены, сроки, статус Заказа и информация, которой обмениваются в связи с Заказом;</w:t>
      </w:r>
    </w:p>
    <w:p w14:paraId="4DA7117A" w14:textId="77777777">
      <w:pPr>
        <w:pStyle w:val="a0"/>
        <w:ind w:left="317" w:hanging="173"/>
        <w:rPr>
          <w:lang w:val="ru-RU"/>
        </w:rPr>
      </w:pPr>
      <w:r>
        <w:rPr>
          <w:lang w:val="ru-RU"/>
        </w:rPr>
        <w:t>коммуникации, включая сообщения в чате Платформы, обращения в службу поддержки, жалобы и связанную переписку;</w:t>
      </w:r>
    </w:p>
    <w:p w14:paraId="1D564A5E" w14:textId="77777777">
      <w:pPr>
        <w:pStyle w:val="a0"/>
        <w:ind w:left="317" w:hanging="173"/>
        <w:rPr>
          <w:lang w:val="ru-RU"/>
        </w:rPr>
      </w:pPr>
      <w:r>
        <w:rPr>
          <w:lang w:val="ru-RU"/>
        </w:rPr>
        <w:t>платёжные данные и данные Кошелька Исполнителей, такие как операции по Кошельку, записи о Комиссиях Платформы, подтверждения платежей, возвраты, выводы средств и ограниченные платёжные идентификаторы, полученные от поставщиков платёжных услуг;</w:t>
      </w:r>
    </w:p>
    <w:p w14:paraId="126FB1D9" w14:textId="77777777">
      <w:pPr>
        <w:pStyle w:val="a0"/>
        <w:ind w:left="317" w:hanging="173"/>
        <w:rPr>
          <w:lang w:val="ru-RU"/>
        </w:rPr>
      </w:pPr>
      <w:r>
        <w:rPr>
          <w:lang w:val="ru-RU"/>
        </w:rPr>
        <w:t>рейтинги, отзывы, материалы портфолио и иной контент, предоставляемый Платформе;</w:t>
      </w:r>
    </w:p>
    <w:p w14:paraId="62068010" w14:textId="77777777">
      <w:pPr>
        <w:pStyle w:val="a0"/>
        <w:ind w:left="317" w:hanging="173"/>
        <w:rPr>
          <w:lang w:val="ru-RU"/>
        </w:rPr>
      </w:pPr>
      <w:r>
        <w:rPr>
          <w:lang w:val="ru-RU"/>
        </w:rPr>
        <w:t xml:space="preserve">технические данные и данные безопасности, такие как </w:t>
      </w:r>
      <w:r>
        <w:t>IP</w:t>
      </w:r>
      <w:r>
        <w:rPr>
          <w:lang w:val="ru-RU"/>
        </w:rPr>
        <w:t>-адрес, сведения об устройстве и браузере, идентификаторы приложения, записи о входах, события безопасности и диагностическая информация;</w:t>
      </w:r>
    </w:p>
    <w:p w14:paraId="2E6BC26D" w14:textId="77777777">
      <w:pPr>
        <w:pStyle w:val="a0"/>
        <w:ind w:left="317" w:hanging="173"/>
        <w:rPr>
          <w:lang w:val="ru-RU"/>
        </w:rPr>
      </w:pPr>
      <w:r>
        <w:rPr>
          <w:lang w:val="ru-RU"/>
        </w:rPr>
        <w:t>данные о местоположении, когда они необходимы для функций Платформы. В зависимости от функции это может быть приблизительное местоположение либо информация о местоположении, предоставленная или разрешённая Пользователем; и</w:t>
      </w:r>
    </w:p>
    <w:p w14:paraId="770E968D" w14:textId="77777777">
      <w:pPr>
        <w:pStyle w:val="a0"/>
        <w:ind w:left="317" w:hanging="173"/>
        <w:rPr>
          <w:lang w:val="ru-RU"/>
        </w:rPr>
      </w:pPr>
      <w:r>
        <w:rPr>
          <w:lang w:val="ru-RU"/>
        </w:rPr>
        <w:t xml:space="preserve">данные о маркетинговых предпочтениях и настройках файлов </w:t>
      </w:r>
      <w:r>
        <w:t>cookie</w:t>
      </w:r>
      <w:r>
        <w:rPr>
          <w:lang w:val="ru-RU"/>
        </w:rPr>
        <w:t>, включая согласия, отказы и предпочтения.</w:t>
      </w:r>
    </w:p>
    <w:p w14:paraId="05B29FF4" w14:textId="77777777">
      <w:pPr>
        <w:rPr>
          <w:lang w:val="ru-RU"/>
        </w:rPr>
      </w:pPr>
      <w:r>
        <w:rPr>
          <w:lang w:val="ru-RU"/>
        </w:rPr>
        <w:lastRenderedPageBreak/>
        <w:t>Мы не стремимся собирать чувствительные персональные данные, если они не необходимы для конкретной законной функции Платформы или цели соблюдения требований. Если такие данные необходимы, мы применяем меры защиты и правовое основание, требуемые применимым законодательством.</w:t>
      </w:r>
    </w:p>
    <w:p w14:paraId="30AF095E" w14:textId="77777777">
      <w:pPr>
        <w:pStyle w:val="1"/>
        <w:rPr>
          <w:lang w:val="ru-RU"/>
        </w:rPr>
      </w:pPr>
      <w:r>
        <w:rPr>
          <w:lang w:val="ru-RU"/>
        </w:rPr>
        <w:t>3. Как мы получаем персональные данные</w:t>
      </w:r>
    </w:p>
    <w:p w14:paraId="460717B1" w14:textId="77777777">
      <w:pPr>
        <w:rPr>
          <w:lang w:val="ru-RU"/>
        </w:rPr>
      </w:pPr>
      <w:r>
        <w:rPr>
          <w:lang w:val="ru-RU"/>
        </w:rPr>
        <w:t>Мы собираем персональные данные непосредственно от Пользователей, когда они регистрируются, создают профили, размещают Заказы, направляют Отклики, общаются, совершают платежи Платформе, обращаются в службу поддержки или иным образом используют Платформу.</w:t>
      </w:r>
    </w:p>
    <w:p w14:paraId="1924B227" w14:textId="77777777">
      <w:pPr>
        <w:rPr>
          <w:lang w:val="ru-RU"/>
        </w:rPr>
      </w:pPr>
      <w:r>
        <w:rPr>
          <w:lang w:val="ru-RU"/>
        </w:rPr>
        <w:t>Мы также можем получать ограниченный объём персональных данных от поставщиков услуг, поддерживающих платежи, аутентификацию и коммуникации, хостинг и инфраструктуру, карты или функции местоположения, аналитику, безопасность, мониторинг ошибок, поддержку клиентов и проверку Исполнителей.</w:t>
      </w:r>
    </w:p>
    <w:p w14:paraId="2FD33545" w14:textId="77777777">
      <w:pPr>
        <w:rPr>
          <w:lang w:val="ru-RU"/>
        </w:rPr>
      </w:pPr>
      <w:r>
        <w:rPr>
          <w:lang w:val="ru-RU"/>
        </w:rPr>
        <w:t>Когда Клиент и Исполнитель взаимодействуют через Платформу, каждый из них может предоставлять информацию о другом в связи с Заказом, жалобой, отзывом или Договором на оказание услуги.</w:t>
      </w:r>
    </w:p>
    <w:p w14:paraId="54AF6D42" w14:textId="77777777">
      <w:pPr>
        <w:pStyle w:val="1"/>
        <w:rPr>
          <w:lang w:val="ru-RU"/>
        </w:rPr>
      </w:pPr>
      <w:r>
        <w:rPr>
          <w:lang w:val="ru-RU"/>
        </w:rPr>
        <w:t>4. Для чего мы обрабатываем персональные данные</w:t>
      </w:r>
    </w:p>
    <w:tbl>
      <w:tblPr>
        <w:tblStyle w:val="aff0"/>
        <w:tblW w:w="0" w:type="auto"/>
        <w:jc w:val="center"/>
        <w:tblLook w:val="04A0" w:firstRow="1" w:lastRow="0" w:firstColumn="1" w:lastColumn="0" w:noHBand="0" w:noVBand="1"/>
      </w:tblPr>
      <w:tblGrid>
        <w:gridCol w:w="5040"/>
        <w:gridCol w:w="5040"/>
      </w:tblGrid>
      <w:tr w14:paraId="04544890" w14:textId="77777777">
        <w:trPr>
          <w:jc w:val="center"/>
        </w:trPr>
        <w:tc>
          <w:tcPr>
            <w:tcW w:w="5040" w:type="dxa"/>
            <w:shd w:val="clear" w:color="auto" w:fill="D9EAF7"/>
          </w:tcPr>
          <w:p w14:paraId="68FF6AF8" w14:textId="77777777">
            <w:proofErr w:type="spellStart"/>
            <w:r>
              <w:t>Цель</w:t>
            </w:r>
            <w:proofErr w:type="spellEnd"/>
          </w:p>
        </w:tc>
        <w:tc>
          <w:tcPr>
            <w:tcW w:w="5040" w:type="dxa"/>
            <w:shd w:val="clear" w:color="auto" w:fill="D9EAF7"/>
          </w:tcPr>
          <w:p w14:paraId="29B79ED0" w14:textId="77777777">
            <w:proofErr w:type="spellStart"/>
            <w:r>
              <w:t>Примеры</w:t>
            </w:r>
            <w:proofErr w:type="spellEnd"/>
          </w:p>
        </w:tc>
      </w:tr>
      <w:tr w14:paraId="3C031E53" w14:textId="77777777">
        <w:trPr>
          <w:jc w:val="center"/>
        </w:trPr>
        <w:tc>
          <w:tcPr>
            <w:tcW w:w="5040" w:type="dxa"/>
          </w:tcPr>
          <w:p w14:paraId="30707C3A" w14:textId="77777777">
            <w:proofErr w:type="spellStart"/>
            <w:r>
              <w:t>Предоставление</w:t>
            </w:r>
            <w:proofErr w:type="spellEnd"/>
            <w:r>
              <w:t xml:space="preserve"> и </w:t>
            </w:r>
            <w:proofErr w:type="spellStart"/>
            <w:r>
              <w:t>администрирование</w:t>
            </w:r>
            <w:proofErr w:type="spellEnd"/>
            <w:r>
              <w:t xml:space="preserve"> </w:t>
            </w:r>
            <w:proofErr w:type="spellStart"/>
            <w:r>
              <w:t>Платформы</w:t>
            </w:r>
            <w:proofErr w:type="spellEnd"/>
          </w:p>
        </w:tc>
        <w:tc>
          <w:tcPr>
            <w:tcW w:w="5040" w:type="dxa"/>
          </w:tcPr>
          <w:p w14:paraId="665A9496" w14:textId="77777777">
            <w:pPr>
              <w:rPr>
                <w:lang w:val="ru-RU"/>
              </w:rPr>
            </w:pPr>
            <w:r>
              <w:rPr>
                <w:lang w:val="ru-RU"/>
              </w:rPr>
              <w:t>Создание Аккаунтов, ведение профилей, публикация Заказов, доставка Откликов, поддержка выбора Исполнителей и управление статусом Заказов.</w:t>
            </w:r>
          </w:p>
        </w:tc>
      </w:tr>
      <w:tr w14:paraId="7F272D7A" w14:textId="77777777">
        <w:trPr>
          <w:jc w:val="center"/>
        </w:trPr>
        <w:tc>
          <w:tcPr>
            <w:tcW w:w="5040" w:type="dxa"/>
          </w:tcPr>
          <w:p w14:paraId="5EAF3C34" w14:textId="77777777">
            <w:proofErr w:type="spellStart"/>
            <w:r>
              <w:t>Проверка</w:t>
            </w:r>
            <w:proofErr w:type="spellEnd"/>
            <w:r>
              <w:t xml:space="preserve"> </w:t>
            </w:r>
            <w:proofErr w:type="spellStart"/>
            <w:r>
              <w:t>Исполнителей</w:t>
            </w:r>
            <w:proofErr w:type="spellEnd"/>
          </w:p>
        </w:tc>
        <w:tc>
          <w:tcPr>
            <w:tcW w:w="5040" w:type="dxa"/>
          </w:tcPr>
          <w:p w14:paraId="03A57FDF" w14:textId="77777777">
            <w:pPr>
              <w:rPr>
                <w:lang w:val="ru-RU"/>
              </w:rPr>
            </w:pPr>
            <w:r>
              <w:rPr>
                <w:lang w:val="ru-RU"/>
              </w:rPr>
              <w:t>Проверка личности, бизнеса, лицензий, квалификации и иной информации, предоставленной Фрилансерами и Компаниями-исполнителями.</w:t>
            </w:r>
          </w:p>
        </w:tc>
      </w:tr>
      <w:tr w14:paraId="628D64C6" w14:textId="77777777">
        <w:trPr>
          <w:jc w:val="center"/>
        </w:trPr>
        <w:tc>
          <w:tcPr>
            <w:tcW w:w="5040" w:type="dxa"/>
          </w:tcPr>
          <w:p w14:paraId="1D08AC9D" w14:textId="77777777">
            <w:proofErr w:type="spellStart"/>
            <w:r>
              <w:t>Платежи</w:t>
            </w:r>
            <w:proofErr w:type="spellEnd"/>
            <w:r>
              <w:t xml:space="preserve"> </w:t>
            </w:r>
            <w:proofErr w:type="spellStart"/>
            <w:r>
              <w:t>Исполнителей</w:t>
            </w:r>
            <w:proofErr w:type="spellEnd"/>
          </w:p>
        </w:tc>
        <w:tc>
          <w:tcPr>
            <w:tcW w:w="5040" w:type="dxa"/>
          </w:tcPr>
          <w:p w14:paraId="70D2D049" w14:textId="77777777">
            <w:r>
              <w:rPr>
                <w:lang w:val="ru-RU"/>
              </w:rPr>
              <w:t xml:space="preserve">Работа Кошелька Исполнителя, обработка Комиссий Платформы Исполнителя, возвратов и допустимых выводов средств, а также ведение соответствующих записей. </w:t>
            </w:r>
            <w:r>
              <w:t xml:space="preserve">В </w:t>
            </w:r>
            <w:proofErr w:type="spellStart"/>
            <w:r>
              <w:t>рамках</w:t>
            </w:r>
            <w:proofErr w:type="spellEnd"/>
            <w:r>
              <w:t xml:space="preserve"> </w:t>
            </w:r>
            <w:proofErr w:type="spellStart"/>
            <w:r>
              <w:t>текущей</w:t>
            </w:r>
            <w:proofErr w:type="spellEnd"/>
            <w:r>
              <w:t xml:space="preserve"> </w:t>
            </w:r>
            <w:proofErr w:type="spellStart"/>
            <w:r>
              <w:t>модели</w:t>
            </w:r>
            <w:proofErr w:type="spellEnd"/>
            <w:r>
              <w:t xml:space="preserve"> </w:t>
            </w:r>
            <w:proofErr w:type="spellStart"/>
            <w:r>
              <w:t>Клиенты</w:t>
            </w:r>
            <w:proofErr w:type="spellEnd"/>
            <w:r>
              <w:t xml:space="preserve"> </w:t>
            </w:r>
            <w:proofErr w:type="spellStart"/>
            <w:r>
              <w:t>не</w:t>
            </w:r>
            <w:proofErr w:type="spellEnd"/>
            <w:r>
              <w:t xml:space="preserve"> </w:t>
            </w:r>
            <w:proofErr w:type="spellStart"/>
            <w:r>
              <w:t>платят</w:t>
            </w:r>
            <w:proofErr w:type="spellEnd"/>
            <w:r>
              <w:t xml:space="preserve"> </w:t>
            </w:r>
            <w:proofErr w:type="spellStart"/>
            <w:r>
              <w:t>Комиссии</w:t>
            </w:r>
            <w:proofErr w:type="spellEnd"/>
            <w:r>
              <w:t xml:space="preserve"> Платформы.</w:t>
            </w:r>
          </w:p>
        </w:tc>
      </w:tr>
      <w:tr w14:paraId="45CB6B95" w14:textId="77777777">
        <w:trPr>
          <w:jc w:val="center"/>
        </w:trPr>
        <w:tc>
          <w:tcPr>
            <w:tcW w:w="5040" w:type="dxa"/>
          </w:tcPr>
          <w:p w14:paraId="655FDB1E" w14:textId="77777777">
            <w:proofErr w:type="spellStart"/>
            <w:r>
              <w:t>Коммуникации</w:t>
            </w:r>
            <w:proofErr w:type="spellEnd"/>
          </w:p>
        </w:tc>
        <w:tc>
          <w:tcPr>
            <w:tcW w:w="5040" w:type="dxa"/>
          </w:tcPr>
          <w:p w14:paraId="2965E9E9" w14:textId="77777777">
            <w:pPr>
              <w:rPr>
                <w:lang w:val="ru-RU"/>
              </w:rPr>
            </w:pPr>
            <w:r>
              <w:t>OTP</w:t>
            </w:r>
            <w:r>
              <w:rPr>
                <w:lang w:val="ru-RU"/>
              </w:rPr>
              <w:t>/аутентификационные сообщения, уведомления о Заказах, сервисные сообщения, чат и поддержка клиентов.</w:t>
            </w:r>
          </w:p>
        </w:tc>
      </w:tr>
      <w:tr w14:paraId="3B1BF0B3" w14:textId="77777777">
        <w:trPr>
          <w:jc w:val="center"/>
        </w:trPr>
        <w:tc>
          <w:tcPr>
            <w:tcW w:w="5040" w:type="dxa"/>
          </w:tcPr>
          <w:p w14:paraId="27EB0819" w14:textId="77777777">
            <w:proofErr w:type="spellStart"/>
            <w:r>
              <w:t>Безопасность</w:t>
            </w:r>
            <w:proofErr w:type="spellEnd"/>
            <w:r>
              <w:t xml:space="preserve"> и </w:t>
            </w:r>
            <w:proofErr w:type="spellStart"/>
            <w:r>
              <w:t>предотвращение</w:t>
            </w:r>
            <w:proofErr w:type="spellEnd"/>
            <w:r>
              <w:t xml:space="preserve"> </w:t>
            </w:r>
            <w:proofErr w:type="spellStart"/>
            <w:r>
              <w:t>мошенничества</w:t>
            </w:r>
            <w:proofErr w:type="spellEnd"/>
          </w:p>
        </w:tc>
        <w:tc>
          <w:tcPr>
            <w:tcW w:w="5040" w:type="dxa"/>
          </w:tcPr>
          <w:p w14:paraId="7EA2802B" w14:textId="77777777">
            <w:pPr>
              <w:rPr>
                <w:lang w:val="ru-RU"/>
              </w:rPr>
            </w:pPr>
            <w:r>
              <w:rPr>
                <w:lang w:val="ru-RU"/>
              </w:rPr>
              <w:t>Защита Аккаунтов и Платформы, расследование подозрительной деятельности, предотвращение злоупотреблений и обеспечение соблюдения правил Платформы.</w:t>
            </w:r>
          </w:p>
        </w:tc>
      </w:tr>
      <w:tr w14:paraId="561619AE" w14:textId="77777777">
        <w:trPr>
          <w:jc w:val="center"/>
        </w:trPr>
        <w:tc>
          <w:tcPr>
            <w:tcW w:w="5040" w:type="dxa"/>
          </w:tcPr>
          <w:p w14:paraId="39EDDF44" w14:textId="77777777">
            <w:proofErr w:type="spellStart"/>
            <w:r>
              <w:t>Жалобы</w:t>
            </w:r>
            <w:proofErr w:type="spellEnd"/>
            <w:r>
              <w:t xml:space="preserve"> и </w:t>
            </w:r>
            <w:proofErr w:type="spellStart"/>
            <w:r>
              <w:t>споры</w:t>
            </w:r>
            <w:proofErr w:type="spellEnd"/>
          </w:p>
        </w:tc>
        <w:tc>
          <w:tcPr>
            <w:tcW w:w="5040" w:type="dxa"/>
          </w:tcPr>
          <w:p w14:paraId="759AFE2E" w14:textId="77777777">
            <w:pPr>
              <w:rPr>
                <w:lang w:val="ru-RU"/>
              </w:rPr>
            </w:pPr>
            <w:r>
              <w:rPr>
                <w:lang w:val="ru-RU"/>
              </w:rPr>
              <w:t>Рассмотрение жалоб, сохранение соответствующих доказательств и содействие разрешению вопросов на уровне Платформы, где это уместно.</w:t>
            </w:r>
          </w:p>
        </w:tc>
      </w:tr>
      <w:tr w14:paraId="24B73D6D" w14:textId="77777777">
        <w:trPr>
          <w:jc w:val="center"/>
        </w:trPr>
        <w:tc>
          <w:tcPr>
            <w:tcW w:w="5040" w:type="dxa"/>
          </w:tcPr>
          <w:p w14:paraId="28E40280" w14:textId="77777777">
            <w:pPr>
              <w:rPr>
                <w:lang w:val="ru-RU"/>
              </w:rPr>
            </w:pPr>
            <w:r>
              <w:rPr>
                <w:lang w:val="ru-RU"/>
              </w:rPr>
              <w:t>Соблюдение правовых и регуляторных требований</w:t>
            </w:r>
          </w:p>
        </w:tc>
        <w:tc>
          <w:tcPr>
            <w:tcW w:w="5040" w:type="dxa"/>
          </w:tcPr>
          <w:p w14:paraId="4E40BD9E" w14:textId="77777777">
            <w:pPr>
              <w:rPr>
                <w:lang w:val="ru-RU"/>
              </w:rPr>
            </w:pPr>
            <w:r>
              <w:rPr>
                <w:lang w:val="ru-RU"/>
              </w:rPr>
              <w:t>Соблюдение применимого законодательства, налоговых и бухгалтерских требований, законных запросов и предъявление, осуществление или защита юридических требований.</w:t>
            </w:r>
          </w:p>
        </w:tc>
      </w:tr>
      <w:tr w14:paraId="0E2EF87B" w14:textId="77777777">
        <w:trPr>
          <w:jc w:val="center"/>
        </w:trPr>
        <w:tc>
          <w:tcPr>
            <w:tcW w:w="5040" w:type="dxa"/>
          </w:tcPr>
          <w:p w14:paraId="24BC4F13" w14:textId="77777777">
            <w:proofErr w:type="spellStart"/>
            <w:r>
              <w:t>Улучшение</w:t>
            </w:r>
            <w:proofErr w:type="spellEnd"/>
            <w:r>
              <w:t xml:space="preserve"> </w:t>
            </w:r>
            <w:proofErr w:type="spellStart"/>
            <w:r>
              <w:t>Платформы</w:t>
            </w:r>
            <w:proofErr w:type="spellEnd"/>
          </w:p>
        </w:tc>
        <w:tc>
          <w:tcPr>
            <w:tcW w:w="5040" w:type="dxa"/>
          </w:tcPr>
          <w:p w14:paraId="67324286" w14:textId="77777777">
            <w:pPr>
              <w:rPr>
                <w:lang w:val="ru-RU"/>
              </w:rPr>
            </w:pPr>
            <w:r>
              <w:rPr>
                <w:lang w:val="ru-RU"/>
              </w:rPr>
              <w:t>Диагностика ошибок, анализ использования функций Платформы, улучшение производительности и разработка функциональности с использованием агрегированной или обезличенной информации, где уместно.</w:t>
            </w:r>
          </w:p>
        </w:tc>
      </w:tr>
      <w:tr w14:paraId="62DD6963" w14:textId="77777777">
        <w:trPr>
          <w:jc w:val="center"/>
        </w:trPr>
        <w:tc>
          <w:tcPr>
            <w:tcW w:w="5040" w:type="dxa"/>
          </w:tcPr>
          <w:p w14:paraId="3AFF4C71" w14:textId="77777777">
            <w:proofErr w:type="spellStart"/>
            <w:r>
              <w:t>Маркетинг</w:t>
            </w:r>
            <w:proofErr w:type="spellEnd"/>
          </w:p>
        </w:tc>
        <w:tc>
          <w:tcPr>
            <w:tcW w:w="5040" w:type="dxa"/>
          </w:tcPr>
          <w:p w14:paraId="6F246902" w14:textId="77777777">
            <w:pPr>
              <w:rPr>
                <w:lang w:val="ru-RU"/>
              </w:rPr>
            </w:pPr>
            <w:r>
              <w:rPr>
                <w:lang w:val="ru-RU"/>
              </w:rPr>
              <w:t>Направление рекламных сообщений или использование необязательных маркетинговых технологий при наличии требуемого согласия или иного законного основания.</w:t>
            </w:r>
          </w:p>
        </w:tc>
      </w:tr>
    </w:tbl>
    <w:p w14:paraId="6320D7F3" w14:textId="77777777">
      <w:pPr>
        <w:rPr>
          <w:lang w:val="ru-RU"/>
        </w:rPr>
      </w:pPr>
      <w:r>
        <w:rPr>
          <w:lang w:val="ru-RU"/>
        </w:rPr>
        <w:lastRenderedPageBreak/>
        <w:t xml:space="preserve">В зависимости от деятельности обработка может основываться на согласии либо осуществляться без согласия, если применяется конкретное исключение или иное правовое основание по законодательству ОАЭ, в том </w:t>
      </w:r>
      <w:proofErr w:type="gramStart"/>
      <w:r>
        <w:rPr>
          <w:lang w:val="ru-RU"/>
        </w:rPr>
        <w:t>числе</w:t>
      </w:r>
      <w:proofErr w:type="gramEnd"/>
      <w:r>
        <w:rPr>
          <w:lang w:val="ru-RU"/>
        </w:rPr>
        <w:t xml:space="preserve"> когда обработка необходима для исполнения договора или принятия запрошенных преддоговорных мер, выполнения юридических обязанностей, защиты соответствующих интересов, предъявления или защиты юридических требований либо в ином случае, разрешённом законом. Отзыв согласия не препятствует обработке, которая законно осуществляется на ином применимом основании.</w:t>
      </w:r>
    </w:p>
    <w:p w14:paraId="7E096F13" w14:textId="77777777">
      <w:pPr>
        <w:pStyle w:val="1"/>
        <w:rPr>
          <w:lang w:val="ru-RU"/>
        </w:rPr>
      </w:pPr>
      <w:r>
        <w:rPr>
          <w:lang w:val="ru-RU"/>
        </w:rPr>
        <w:t>5. Платежи Исполнителей и Клиентов</w:t>
      </w:r>
    </w:p>
    <w:p w14:paraId="4AF71806" w14:textId="77777777">
      <w:pPr>
        <w:rPr>
          <w:lang w:val="ru-RU"/>
        </w:rPr>
      </w:pPr>
      <w:r>
        <w:rPr>
          <w:lang w:val="ru-RU"/>
        </w:rPr>
        <w:t xml:space="preserve">5.1 В рамках текущей модели Платформы Клиенты не уплачивают </w:t>
      </w:r>
      <w:r>
        <w:t>Al</w:t>
      </w:r>
      <w:r>
        <w:rPr>
          <w:lang w:val="ru-RU"/>
        </w:rPr>
        <w:t xml:space="preserve"> </w:t>
      </w:r>
      <w:r>
        <w:t>Ayman</w:t>
      </w:r>
      <w:r>
        <w:rPr>
          <w:lang w:val="ru-RU"/>
        </w:rPr>
        <w:t xml:space="preserve"> Комиссии Платформы и не нуждаются в Кошельке Платформы.</w:t>
      </w:r>
    </w:p>
    <w:p w14:paraId="04617C38" w14:textId="77777777">
      <w:pPr>
        <w:rPr>
          <w:lang w:val="ru-RU"/>
        </w:rPr>
      </w:pPr>
      <w:r>
        <w:rPr>
          <w:lang w:val="ru-RU"/>
        </w:rPr>
        <w:t>5.2 Исполнители могут использовать Кошелёк или эквивалентную функцию баланса для оплаты Комиссий Платформы, включая Комиссию за отклик и Комиссию за выбор Исполнителя, описанные в Соглашении с Исполнителем. Мы обрабатываем платёжные данные и данные Кошелька в объёме, необходимом для работы этих функций, обработки возвратов или вывода средств, предотвращения злоупотреблений платежами и ведения требуемых записей.</w:t>
      </w:r>
    </w:p>
    <w:p w14:paraId="2AE7223F" w14:textId="77777777">
      <w:pPr>
        <w:rPr>
          <w:lang w:val="ru-RU"/>
        </w:rPr>
      </w:pPr>
      <w:r>
        <w:rPr>
          <w:lang w:val="ru-RU"/>
        </w:rPr>
        <w:t xml:space="preserve">5.3 Обработка платежных карт может осуществляться внешним поставщиком платёжных услуг. </w:t>
      </w:r>
      <w:r>
        <w:t>Al</w:t>
      </w:r>
      <w:r>
        <w:rPr>
          <w:lang w:val="ru-RU"/>
        </w:rPr>
        <w:t xml:space="preserve"> </w:t>
      </w:r>
      <w:r>
        <w:t>Ayman</w:t>
      </w:r>
      <w:r>
        <w:rPr>
          <w:lang w:val="ru-RU"/>
        </w:rPr>
        <w:t xml:space="preserve"> не предполагает хранить полные номера платёжных карт, если обработка карт осуществляется непосредственно таким поставщиком.</w:t>
      </w:r>
    </w:p>
    <w:p w14:paraId="0019A3AE" w14:textId="77777777">
      <w:pPr>
        <w:rPr>
          <w:lang w:val="ru-RU"/>
        </w:rPr>
      </w:pPr>
      <w:r>
        <w:rPr>
          <w:lang w:val="ru-RU"/>
        </w:rPr>
        <w:t xml:space="preserve">5.4 В рамках текущей модели оплата основной услуги организуется напрямую между Клиентом и Исполнителем вне Платформы. </w:t>
      </w:r>
      <w:r>
        <w:t>Al</w:t>
      </w:r>
      <w:r>
        <w:rPr>
          <w:lang w:val="ru-RU"/>
        </w:rPr>
        <w:t xml:space="preserve"> </w:t>
      </w:r>
      <w:r>
        <w:t>Ayman</w:t>
      </w:r>
      <w:r>
        <w:rPr>
          <w:lang w:val="ru-RU"/>
        </w:rPr>
        <w:t xml:space="preserve"> не обрабатывает такую Стоимость услуги лишь на том основании, что стороны нашли друг друга через Платформу.</w:t>
      </w:r>
    </w:p>
    <w:p w14:paraId="72A9070D" w14:textId="77777777">
      <w:pPr>
        <w:pStyle w:val="1"/>
        <w:rPr>
          <w:lang w:val="ru-RU"/>
        </w:rPr>
      </w:pPr>
      <w:r>
        <w:rPr>
          <w:lang w:val="ru-RU"/>
        </w:rPr>
        <w:t>6. Когда мы раскрываем персональные данные</w:t>
      </w:r>
    </w:p>
    <w:p w14:paraId="59806A72" w14:textId="77777777">
      <w:pPr>
        <w:rPr>
          <w:lang w:val="ru-RU"/>
        </w:rPr>
      </w:pPr>
      <w:r>
        <w:rPr>
          <w:lang w:val="ru-RU"/>
        </w:rPr>
        <w:t>Мы можем раскрывать персональные данные только когда это разумно необходимо для целей, описанных в настоящей Политике, в том числе:</w:t>
      </w:r>
    </w:p>
    <w:p w14:paraId="2E806E1C" w14:textId="77777777">
      <w:pPr>
        <w:pStyle w:val="a0"/>
        <w:ind w:left="317" w:hanging="173"/>
        <w:rPr>
          <w:lang w:val="ru-RU"/>
        </w:rPr>
      </w:pPr>
      <w:r>
        <w:rPr>
          <w:lang w:val="ru-RU"/>
        </w:rPr>
        <w:t>другим Пользователям Платформы, когда это необходимо для Заказа, Отклика, профиля Исполнителя, отзыва или Договора на оказание услуги;</w:t>
      </w:r>
    </w:p>
    <w:p w14:paraId="100CE1B8" w14:textId="77777777">
      <w:pPr>
        <w:pStyle w:val="a0"/>
        <w:ind w:left="317" w:hanging="173"/>
        <w:rPr>
          <w:lang w:val="ru-RU"/>
        </w:rPr>
      </w:pPr>
      <w:r>
        <w:rPr>
          <w:lang w:val="ru-RU"/>
        </w:rPr>
        <w:t>поставщикам услуг, поддерживающим обработку платежей, аутентификацию и коммуникации, облачный хостинг и инфраструктуру, карты или функции местоположения, аналитику, безопасность и мониторинг ошибок, поддержку клиентов и проверку;</w:t>
      </w:r>
    </w:p>
    <w:p w14:paraId="593C1680" w14:textId="77777777">
      <w:pPr>
        <w:pStyle w:val="a0"/>
        <w:ind w:left="317" w:hanging="173"/>
        <w:rPr>
          <w:lang w:val="ru-RU"/>
        </w:rPr>
      </w:pPr>
      <w:r>
        <w:rPr>
          <w:lang w:val="ru-RU"/>
        </w:rPr>
        <w:t>профессиональным консультантам, аудиторам или страховщикам, когда это разумно необходимо;</w:t>
      </w:r>
    </w:p>
    <w:p w14:paraId="7138115A" w14:textId="77777777">
      <w:pPr>
        <w:pStyle w:val="a0"/>
        <w:ind w:left="317" w:hanging="173"/>
        <w:rPr>
          <w:lang w:val="ru-RU"/>
        </w:rPr>
      </w:pPr>
      <w:r>
        <w:rPr>
          <w:lang w:val="ru-RU"/>
        </w:rPr>
        <w:t>компетентным судам, регулирующим органам, правоохранительным органам или иным государственным органам, когда раскрытие требуется или разрешено применимым законодательством; и</w:t>
      </w:r>
    </w:p>
    <w:p w14:paraId="0EFE9645" w14:textId="77777777">
      <w:pPr>
        <w:pStyle w:val="a0"/>
        <w:ind w:left="317" w:hanging="173"/>
        <w:rPr>
          <w:lang w:val="ru-RU"/>
        </w:rPr>
      </w:pPr>
      <w:r>
        <w:rPr>
          <w:lang w:val="ru-RU"/>
        </w:rPr>
        <w:t>покупателю, правопреемнику или соответствующему консультанту в связи с законным слиянием, реструктуризацией, финансированием, приобретением или передачей бизнеса Платформы при условии надлежащих мер конфиденциальности и правовой защиты.</w:t>
      </w:r>
    </w:p>
    <w:p w14:paraId="57D7902F" w14:textId="77777777">
      <w:pPr>
        <w:rPr>
          <w:lang w:val="ru-RU"/>
        </w:rPr>
      </w:pPr>
      <w:r>
        <w:rPr>
          <w:lang w:val="ru-RU"/>
        </w:rPr>
        <w:t>Мы не продаём персональные данные как самостоятельный коммерческий продукт. От поставщиков услуг ожидается обработка персональных данных только в разрешённых целях и с соблюдением надлежащих договорных требований и требований безопасности.</w:t>
      </w:r>
    </w:p>
    <w:p w14:paraId="03C340FB" w14:textId="77777777">
      <w:pPr>
        <w:pStyle w:val="1"/>
        <w:rPr>
          <w:lang w:val="ru-RU"/>
        </w:rPr>
      </w:pPr>
      <w:r>
        <w:rPr>
          <w:lang w:val="ru-RU"/>
        </w:rPr>
        <w:t>7. Международная передача данных</w:t>
      </w:r>
    </w:p>
    <w:p w14:paraId="74A091DB" w14:textId="77777777">
      <w:pPr>
        <w:rPr>
          <w:lang w:val="ru-RU"/>
        </w:rPr>
      </w:pPr>
      <w:r>
        <w:rPr>
          <w:lang w:val="ru-RU"/>
        </w:rPr>
        <w:t xml:space="preserve">Некоторые поставщики услуг или технические системы, используемые для работы Платформы, могут обрабатывать или хранить персональные данные за пределами ОАЭ. При международной передаче персональных данных </w:t>
      </w:r>
      <w:r>
        <w:t>Al</w:t>
      </w:r>
      <w:r>
        <w:rPr>
          <w:lang w:val="ru-RU"/>
        </w:rPr>
        <w:t xml:space="preserve"> </w:t>
      </w:r>
      <w:r>
        <w:t>Ayman</w:t>
      </w:r>
      <w:r>
        <w:rPr>
          <w:lang w:val="ru-RU"/>
        </w:rPr>
        <w:t xml:space="preserve"> использует механизм передачи и меры защиты, разрешённые применимым законодательством ОАЭ о защите данных, с учётом страны назначения, получателя и характера обработки.</w:t>
      </w:r>
    </w:p>
    <w:p w14:paraId="4F0872FF" w14:textId="77777777">
      <w:pPr>
        <w:rPr>
          <w:lang w:val="ru-RU"/>
        </w:rPr>
      </w:pPr>
      <w:r>
        <w:rPr>
          <w:lang w:val="ru-RU"/>
        </w:rPr>
        <w:t xml:space="preserve">Где это требуется, такие меры могут включать передачу в юрисдикции, признанные обеспечивающими надлежащий уровень защиты, либо иные договорные, организационные или правовые гарантии, разрешённые </w:t>
      </w:r>
      <w:r>
        <w:t>UAE</w:t>
      </w:r>
      <w:r>
        <w:rPr>
          <w:lang w:val="ru-RU"/>
        </w:rPr>
        <w:t xml:space="preserve"> </w:t>
      </w:r>
      <w:r>
        <w:t>PDPL</w:t>
      </w:r>
      <w:r>
        <w:rPr>
          <w:lang w:val="ru-RU"/>
        </w:rPr>
        <w:t>. Мы не утверждаем, что иностранный договорный механизм автоматически удовлетворяет требованиям ОАЭ к передаче данных только потому, что он используется в соответствии с законодательством другой страны о конфиденциальности.</w:t>
      </w:r>
    </w:p>
    <w:p w14:paraId="123084D2" w14:textId="77777777">
      <w:pPr>
        <w:pStyle w:val="1"/>
        <w:rPr>
          <w:lang w:val="ru-RU"/>
        </w:rPr>
      </w:pPr>
      <w:r>
        <w:rPr>
          <w:lang w:val="ru-RU"/>
        </w:rPr>
        <w:lastRenderedPageBreak/>
        <w:t>8. Сроки хранения данных</w:t>
      </w:r>
    </w:p>
    <w:p w14:paraId="6A641A25" w14:textId="77777777">
      <w:pPr>
        <w:rPr>
          <w:lang w:val="ru-RU"/>
        </w:rPr>
      </w:pPr>
      <w:r>
        <w:rPr>
          <w:lang w:val="ru-RU"/>
        </w:rPr>
        <w:t>Мы храним персональные данные только столько, сколько разумно необходимо для цели, ради которой они были собраны, а также для соблюдения применимых юридических, бухгалтерских требований, требований безопасности, разрешения споров и ведения записей.</w:t>
      </w:r>
    </w:p>
    <w:tbl>
      <w:tblPr>
        <w:tblStyle w:val="aff0"/>
        <w:tblW w:w="0" w:type="auto"/>
        <w:jc w:val="center"/>
        <w:tblLook w:val="04A0" w:firstRow="1" w:lastRow="0" w:firstColumn="1" w:lastColumn="0" w:noHBand="0" w:noVBand="1"/>
      </w:tblPr>
      <w:tblGrid>
        <w:gridCol w:w="5040"/>
        <w:gridCol w:w="5040"/>
      </w:tblGrid>
      <w:tr w14:paraId="0A237B39" w14:textId="77777777">
        <w:trPr>
          <w:jc w:val="center"/>
        </w:trPr>
        <w:tc>
          <w:tcPr>
            <w:tcW w:w="5040" w:type="dxa"/>
            <w:shd w:val="clear" w:color="auto" w:fill="D9EAF7"/>
          </w:tcPr>
          <w:p w14:paraId="1D4BDD94" w14:textId="77777777">
            <w:proofErr w:type="spellStart"/>
            <w:r>
              <w:t>Тип</w:t>
            </w:r>
            <w:proofErr w:type="spellEnd"/>
            <w:r>
              <w:t xml:space="preserve"> </w:t>
            </w:r>
            <w:proofErr w:type="spellStart"/>
            <w:r>
              <w:t>данных</w:t>
            </w:r>
            <w:proofErr w:type="spellEnd"/>
          </w:p>
        </w:tc>
        <w:tc>
          <w:tcPr>
            <w:tcW w:w="5040" w:type="dxa"/>
            <w:shd w:val="clear" w:color="auto" w:fill="D9EAF7"/>
          </w:tcPr>
          <w:p w14:paraId="02802BF8" w14:textId="77777777">
            <w:proofErr w:type="spellStart"/>
            <w:r>
              <w:t>Общий</w:t>
            </w:r>
            <w:proofErr w:type="spellEnd"/>
            <w:r>
              <w:t xml:space="preserve"> </w:t>
            </w:r>
            <w:proofErr w:type="spellStart"/>
            <w:r>
              <w:t>подход</w:t>
            </w:r>
            <w:proofErr w:type="spellEnd"/>
          </w:p>
        </w:tc>
      </w:tr>
      <w:tr w14:paraId="0E9B3321" w14:textId="77777777">
        <w:trPr>
          <w:jc w:val="center"/>
        </w:trPr>
        <w:tc>
          <w:tcPr>
            <w:tcW w:w="5040" w:type="dxa"/>
          </w:tcPr>
          <w:p w14:paraId="0E3B010B" w14:textId="77777777">
            <w:proofErr w:type="spellStart"/>
            <w:r>
              <w:t>Данные</w:t>
            </w:r>
            <w:proofErr w:type="spellEnd"/>
            <w:r>
              <w:t xml:space="preserve"> </w:t>
            </w:r>
            <w:proofErr w:type="spellStart"/>
            <w:r>
              <w:t>Аккаунта</w:t>
            </w:r>
            <w:proofErr w:type="spellEnd"/>
            <w:r>
              <w:t xml:space="preserve"> и </w:t>
            </w:r>
            <w:proofErr w:type="spellStart"/>
            <w:r>
              <w:t>профиля</w:t>
            </w:r>
            <w:proofErr w:type="spellEnd"/>
          </w:p>
        </w:tc>
        <w:tc>
          <w:tcPr>
            <w:tcW w:w="5040" w:type="dxa"/>
          </w:tcPr>
          <w:p w14:paraId="08A3CA79" w14:textId="77777777">
            <w:pPr>
              <w:rPr>
                <w:lang w:val="ru-RU"/>
              </w:rPr>
            </w:pPr>
            <w:r>
              <w:rPr>
                <w:lang w:val="ru-RU"/>
              </w:rPr>
              <w:t>Хранятся в период активности Аккаунта и после него в течение срока, разумно необходимого для юридических целей, безопасности и разрешения споров.</w:t>
            </w:r>
          </w:p>
        </w:tc>
      </w:tr>
      <w:tr w14:paraId="495D0525" w14:textId="77777777">
        <w:trPr>
          <w:jc w:val="center"/>
        </w:trPr>
        <w:tc>
          <w:tcPr>
            <w:tcW w:w="5040" w:type="dxa"/>
          </w:tcPr>
          <w:p w14:paraId="7305266E" w14:textId="77777777">
            <w:pPr>
              <w:rPr>
                <w:lang w:val="ru-RU"/>
              </w:rPr>
            </w:pPr>
            <w:r>
              <w:rPr>
                <w:lang w:val="ru-RU"/>
              </w:rPr>
              <w:t>Заказы, Отклики и записи о Договорах на оказание услуг</w:t>
            </w:r>
          </w:p>
        </w:tc>
        <w:tc>
          <w:tcPr>
            <w:tcW w:w="5040" w:type="dxa"/>
          </w:tcPr>
          <w:p w14:paraId="27A03D51" w14:textId="77777777">
            <w:pPr>
              <w:rPr>
                <w:lang w:val="ru-RU"/>
              </w:rPr>
            </w:pPr>
            <w:r>
              <w:rPr>
                <w:lang w:val="ru-RU"/>
              </w:rPr>
              <w:t>Хранятся в течение срока, разумно необходимого для администрирования Платформы, разрешения споров и предъявления или защиты юридических требований.</w:t>
            </w:r>
          </w:p>
        </w:tc>
      </w:tr>
      <w:tr w14:paraId="132DA14F" w14:textId="77777777">
        <w:trPr>
          <w:jc w:val="center"/>
        </w:trPr>
        <w:tc>
          <w:tcPr>
            <w:tcW w:w="5040" w:type="dxa"/>
          </w:tcPr>
          <w:p w14:paraId="109B498A" w14:textId="77777777">
            <w:pPr>
              <w:rPr>
                <w:lang w:val="ru-RU"/>
              </w:rPr>
            </w:pPr>
            <w:r>
              <w:rPr>
                <w:lang w:val="ru-RU"/>
              </w:rPr>
              <w:t>Чат и обращения в поддержку</w:t>
            </w:r>
          </w:p>
        </w:tc>
        <w:tc>
          <w:tcPr>
            <w:tcW w:w="5040" w:type="dxa"/>
          </w:tcPr>
          <w:p w14:paraId="3060F898" w14:textId="77777777">
            <w:pPr>
              <w:rPr>
                <w:lang w:val="ru-RU"/>
              </w:rPr>
            </w:pPr>
            <w:r>
              <w:rPr>
                <w:lang w:val="ru-RU"/>
              </w:rPr>
              <w:t>Хранятся для операционных целей, безопасности, рассмотрения жалоб и споров, а также дольше, если это требуется для активного расследования или юридического требования.</w:t>
            </w:r>
          </w:p>
        </w:tc>
      </w:tr>
      <w:tr w14:paraId="1483409E" w14:textId="77777777">
        <w:trPr>
          <w:jc w:val="center"/>
        </w:trPr>
        <w:tc>
          <w:tcPr>
            <w:tcW w:w="5040" w:type="dxa"/>
          </w:tcPr>
          <w:p w14:paraId="58920F1E" w14:textId="77777777">
            <w:proofErr w:type="spellStart"/>
            <w:r>
              <w:t>Записи</w:t>
            </w:r>
            <w:proofErr w:type="spellEnd"/>
            <w:r>
              <w:t xml:space="preserve"> о </w:t>
            </w:r>
            <w:proofErr w:type="spellStart"/>
            <w:r>
              <w:t>проверке</w:t>
            </w:r>
            <w:proofErr w:type="spellEnd"/>
            <w:r>
              <w:t xml:space="preserve"> </w:t>
            </w:r>
            <w:proofErr w:type="spellStart"/>
            <w:r>
              <w:t>Исполнителей</w:t>
            </w:r>
            <w:proofErr w:type="spellEnd"/>
          </w:p>
        </w:tc>
        <w:tc>
          <w:tcPr>
            <w:tcW w:w="5040" w:type="dxa"/>
          </w:tcPr>
          <w:p w14:paraId="765ACD4F" w14:textId="77777777">
            <w:pPr>
              <w:rPr>
                <w:lang w:val="ru-RU"/>
              </w:rPr>
            </w:pPr>
            <w:r>
              <w:rPr>
                <w:lang w:val="ru-RU"/>
              </w:rPr>
              <w:t>Хранятся, пока имеют значение для допуска Исполнителя, и после этого — когда это разумно необходимо для соблюдения требований, споров или истории проверки.</w:t>
            </w:r>
          </w:p>
        </w:tc>
      </w:tr>
      <w:tr w14:paraId="5005C3A3" w14:textId="77777777">
        <w:trPr>
          <w:jc w:val="center"/>
        </w:trPr>
        <w:tc>
          <w:tcPr>
            <w:tcW w:w="5040" w:type="dxa"/>
          </w:tcPr>
          <w:p w14:paraId="0A52BD0D" w14:textId="77777777">
            <w:pPr>
              <w:rPr>
                <w:lang w:val="ru-RU"/>
              </w:rPr>
            </w:pPr>
            <w:r>
              <w:rPr>
                <w:lang w:val="ru-RU"/>
              </w:rPr>
              <w:t>Платёжные и финансовые записи Исполнителей</w:t>
            </w:r>
          </w:p>
        </w:tc>
        <w:tc>
          <w:tcPr>
            <w:tcW w:w="5040" w:type="dxa"/>
          </w:tcPr>
          <w:p w14:paraId="232B526C" w14:textId="77777777">
            <w:pPr>
              <w:rPr>
                <w:lang w:val="ru-RU"/>
              </w:rPr>
            </w:pPr>
            <w:r>
              <w:rPr>
                <w:lang w:val="ru-RU"/>
              </w:rPr>
              <w:t>Хранятся в течение срока, требуемого применимыми налоговыми, бухгалтерскими, платёжными и иными юридическими обязанностями.</w:t>
            </w:r>
          </w:p>
        </w:tc>
      </w:tr>
      <w:tr w14:paraId="2871A934" w14:textId="77777777">
        <w:trPr>
          <w:jc w:val="center"/>
        </w:trPr>
        <w:tc>
          <w:tcPr>
            <w:tcW w:w="5040" w:type="dxa"/>
          </w:tcPr>
          <w:p w14:paraId="082F2C38" w14:textId="77777777">
            <w:pPr>
              <w:rPr>
                <w:lang w:val="ru-RU"/>
              </w:rPr>
            </w:pPr>
            <w:r>
              <w:rPr>
                <w:lang w:val="ru-RU"/>
              </w:rPr>
              <w:t>Журналы безопасности и технические журналы</w:t>
            </w:r>
          </w:p>
        </w:tc>
        <w:tc>
          <w:tcPr>
            <w:tcW w:w="5040" w:type="dxa"/>
          </w:tcPr>
          <w:p w14:paraId="14C01851" w14:textId="77777777">
            <w:pPr>
              <w:rPr>
                <w:lang w:val="ru-RU"/>
              </w:rPr>
            </w:pPr>
            <w:r>
              <w:rPr>
                <w:lang w:val="ru-RU"/>
              </w:rPr>
              <w:t>Хранятся в течение срока, соответствующего потребностям безопасности, предотвращения мошенничества и расследований.</w:t>
            </w:r>
          </w:p>
        </w:tc>
      </w:tr>
      <w:tr w14:paraId="7A107548" w14:textId="77777777">
        <w:trPr>
          <w:jc w:val="center"/>
        </w:trPr>
        <w:tc>
          <w:tcPr>
            <w:tcW w:w="5040" w:type="dxa"/>
          </w:tcPr>
          <w:p w14:paraId="2B74F833" w14:textId="77777777">
            <w:proofErr w:type="spellStart"/>
            <w:r>
              <w:t>Маркетинговые</w:t>
            </w:r>
            <w:proofErr w:type="spellEnd"/>
            <w:r>
              <w:t xml:space="preserve"> </w:t>
            </w:r>
            <w:proofErr w:type="spellStart"/>
            <w:r>
              <w:t>предпочтения</w:t>
            </w:r>
            <w:proofErr w:type="spellEnd"/>
          </w:p>
        </w:tc>
        <w:tc>
          <w:tcPr>
            <w:tcW w:w="5040" w:type="dxa"/>
          </w:tcPr>
          <w:p w14:paraId="41627ADE" w14:textId="77777777">
            <w:pPr>
              <w:rPr>
                <w:lang w:val="ru-RU"/>
              </w:rPr>
            </w:pPr>
            <w:r>
              <w:rPr>
                <w:lang w:val="ru-RU"/>
              </w:rPr>
              <w:t>Хранятся столько, сколько необходимо для соблюдения выбора Пользователя относительно согласия или отказа.</w:t>
            </w:r>
          </w:p>
        </w:tc>
      </w:tr>
      <w:tr w14:paraId="767C2304" w14:textId="77777777">
        <w:trPr>
          <w:jc w:val="center"/>
        </w:trPr>
        <w:tc>
          <w:tcPr>
            <w:tcW w:w="5040" w:type="dxa"/>
          </w:tcPr>
          <w:p w14:paraId="647034CE" w14:textId="77777777">
            <w:pPr>
              <w:rPr>
                <w:lang w:val="ru-RU"/>
              </w:rPr>
            </w:pPr>
            <w:r>
              <w:rPr>
                <w:lang w:val="ru-RU"/>
              </w:rPr>
              <w:t xml:space="preserve">Файлы </w:t>
            </w:r>
            <w:r>
              <w:t>cookie</w:t>
            </w:r>
            <w:r>
              <w:rPr>
                <w:lang w:val="ru-RU"/>
              </w:rPr>
              <w:t xml:space="preserve"> и аналогичные технологии</w:t>
            </w:r>
          </w:p>
        </w:tc>
        <w:tc>
          <w:tcPr>
            <w:tcW w:w="5040" w:type="dxa"/>
          </w:tcPr>
          <w:p w14:paraId="3FA6A105" w14:textId="77777777">
            <w:pPr>
              <w:rPr>
                <w:lang w:val="ru-RU"/>
              </w:rPr>
            </w:pPr>
            <w:r>
              <w:rPr>
                <w:lang w:val="ru-RU"/>
              </w:rPr>
              <w:t xml:space="preserve">Хранятся в соответствии с Политикой использования файлов </w:t>
            </w:r>
            <w:r>
              <w:t>cookie</w:t>
            </w:r>
            <w:r>
              <w:rPr>
                <w:lang w:val="ru-RU"/>
              </w:rPr>
              <w:t xml:space="preserve"> и применимыми настройками согласия.</w:t>
            </w:r>
          </w:p>
        </w:tc>
      </w:tr>
    </w:tbl>
    <w:p w14:paraId="1358475E" w14:textId="77777777">
      <w:pPr>
        <w:rPr>
          <w:lang w:val="ru-RU"/>
        </w:rPr>
      </w:pPr>
      <w:r>
        <w:rPr>
          <w:lang w:val="ru-RU"/>
        </w:rPr>
        <w:t>Когда персональные данные больше не требуются, мы удаляем их, обезличиваем либо безопасно изолируем, если удаление должно быть отложено по законной причине.</w:t>
      </w:r>
    </w:p>
    <w:p w14:paraId="3CB69ED1" w14:textId="77777777">
      <w:pPr>
        <w:pStyle w:val="1"/>
        <w:rPr>
          <w:lang w:val="ru-RU"/>
        </w:rPr>
      </w:pPr>
      <w:r>
        <w:rPr>
          <w:lang w:val="ru-RU"/>
        </w:rPr>
        <w:t>9. Безопасность</w:t>
      </w:r>
    </w:p>
    <w:p w14:paraId="44F77E35" w14:textId="77777777">
      <w:pPr>
        <w:rPr>
          <w:lang w:val="ru-RU"/>
        </w:rPr>
      </w:pPr>
      <w:r>
        <w:t>Al</w:t>
      </w:r>
      <w:r>
        <w:rPr>
          <w:lang w:val="ru-RU"/>
        </w:rPr>
        <w:t xml:space="preserve"> </w:t>
      </w:r>
      <w:r>
        <w:t>Ayman</w:t>
      </w:r>
      <w:r>
        <w:rPr>
          <w:lang w:val="ru-RU"/>
        </w:rPr>
        <w:t xml:space="preserve"> применяет разумные технические и организационные меры, соответствующие характеру персональных данных и связанным рискам. Они могут включать контроль доступа, меры аутентификации, шифрование, где уместно, журналирование, резервное копирование, мониторинг безопасности и ограничения доступа персонала.</w:t>
      </w:r>
    </w:p>
    <w:p w14:paraId="65B19FA1" w14:textId="77777777">
      <w:pPr>
        <w:rPr>
          <w:lang w:val="ru-RU"/>
        </w:rPr>
      </w:pPr>
      <w:r>
        <w:rPr>
          <w:lang w:val="ru-RU"/>
        </w:rPr>
        <w:t xml:space="preserve">Ни один онлайн-сервис не может гарантировать абсолютную безопасность. Пользователи отвечают за сохранение конфиденциальности данных доступа к Аккаунту и должны незамедлительно уведомить </w:t>
      </w:r>
      <w:r>
        <w:t>Al</w:t>
      </w:r>
      <w:r>
        <w:rPr>
          <w:lang w:val="ru-RU"/>
        </w:rPr>
        <w:t xml:space="preserve"> </w:t>
      </w:r>
      <w:r>
        <w:t>Ayman</w:t>
      </w:r>
      <w:r>
        <w:rPr>
          <w:lang w:val="ru-RU"/>
        </w:rPr>
        <w:t>, если подозревают несанкционированный доступ к Аккаунту.</w:t>
      </w:r>
    </w:p>
    <w:p w14:paraId="6A45BE4D" w14:textId="77777777">
      <w:pPr>
        <w:rPr>
          <w:lang w:val="ru-RU"/>
        </w:rPr>
      </w:pPr>
      <w:r>
        <w:rPr>
          <w:lang w:val="ru-RU"/>
        </w:rPr>
        <w:t xml:space="preserve">В случае нарушения безопасности персональных данных </w:t>
      </w:r>
      <w:r>
        <w:t>Al</w:t>
      </w:r>
      <w:r>
        <w:rPr>
          <w:lang w:val="ru-RU"/>
        </w:rPr>
        <w:t xml:space="preserve"> </w:t>
      </w:r>
      <w:r>
        <w:t>Ayman</w:t>
      </w:r>
      <w:r>
        <w:rPr>
          <w:lang w:val="ru-RU"/>
        </w:rPr>
        <w:t xml:space="preserve"> оценит и устранит его последствия и направит уведомления, требуемые применимым законодательством ОАЭ.</w:t>
      </w:r>
    </w:p>
    <w:p w14:paraId="10A26F82" w14:textId="77777777">
      <w:pPr>
        <w:pStyle w:val="1"/>
        <w:rPr>
          <w:lang w:val="ru-RU"/>
        </w:rPr>
      </w:pPr>
      <w:r>
        <w:rPr>
          <w:lang w:val="ru-RU"/>
        </w:rPr>
        <w:t>10. Чат Платформы и модерация</w:t>
      </w:r>
    </w:p>
    <w:p w14:paraId="429C9868" w14:textId="77777777">
      <w:pPr>
        <w:rPr>
          <w:lang w:val="ru-RU"/>
        </w:rPr>
      </w:pPr>
      <w:r>
        <w:rPr>
          <w:lang w:val="ru-RU"/>
        </w:rPr>
        <w:t xml:space="preserve">10.1 Чат Платформы предназначен для коммуникации, связанной с Заказами и Договорами на оказание услуг. Содержимое чата может обрабатываться для доставки сообщений, предоставления поддержки, расследования </w:t>
      </w:r>
      <w:r>
        <w:rPr>
          <w:lang w:val="ru-RU"/>
        </w:rPr>
        <w:lastRenderedPageBreak/>
        <w:t>жалоб, обеспечения соблюдения правил Платформы, защиты Пользователей и предотвращения мошенничества или обхода комиссий.</w:t>
      </w:r>
    </w:p>
    <w:p w14:paraId="0C8FA0E1" w14:textId="77777777">
      <w:pPr>
        <w:rPr>
          <w:lang w:val="ru-RU"/>
        </w:rPr>
      </w:pPr>
      <w:r>
        <w:rPr>
          <w:lang w:val="ru-RU"/>
        </w:rPr>
        <w:t xml:space="preserve">10.2 </w:t>
      </w:r>
      <w:r>
        <w:t>Al</w:t>
      </w:r>
      <w:r>
        <w:rPr>
          <w:lang w:val="ru-RU"/>
        </w:rPr>
        <w:t xml:space="preserve"> </w:t>
      </w:r>
      <w:r>
        <w:t>Ayman</w:t>
      </w:r>
      <w:r>
        <w:rPr>
          <w:lang w:val="ru-RU"/>
        </w:rPr>
        <w:t xml:space="preserve"> может использовать соразмерные автоматизированные инструменты для выявления признаков спама, мошенничества, запрещённой передачи контактных данных, злоупотреблений или иных нарушений правил. Уполномоченный персонал может просматривать соответствующие сообщения, если сообщение отмечено системой, Пользователь подал жалобу, возник вопрос безопасности или соблюдения требований либо просмотр иным образом разумно необходим и законен.</w:t>
      </w:r>
    </w:p>
    <w:p w14:paraId="7D1B9C12" w14:textId="77777777">
      <w:pPr>
        <w:rPr>
          <w:lang w:val="ru-RU"/>
        </w:rPr>
      </w:pPr>
      <w:r>
        <w:rPr>
          <w:lang w:val="ru-RU"/>
        </w:rPr>
        <w:t>10.3 Мы не утверждаем, что каждое сообщение читается человеком. Доступ к содержимому чата ограничивается в соответствии с операционной необходимостью и применимыми средствами контроля доступа.</w:t>
      </w:r>
    </w:p>
    <w:p w14:paraId="273F518E" w14:textId="77777777">
      <w:pPr>
        <w:rPr>
          <w:lang w:val="ru-RU"/>
        </w:rPr>
      </w:pPr>
      <w:r>
        <w:rPr>
          <w:lang w:val="ru-RU"/>
        </w:rPr>
        <w:t>10.4 Записи чата могут храниться, когда это разумно необходимо для рассмотрения жалоб, обеспечения безопасности, предотвращения мошенничества, сохранения доказательств по спорам и выполнения юридических обязанностей.</w:t>
      </w:r>
    </w:p>
    <w:p w14:paraId="43288788" w14:textId="77777777">
      <w:pPr>
        <w:pStyle w:val="1"/>
        <w:rPr>
          <w:lang w:val="ru-RU"/>
        </w:rPr>
      </w:pPr>
      <w:r>
        <w:rPr>
          <w:lang w:val="ru-RU"/>
        </w:rPr>
        <w:t>11. Автоматизированная обработка</w:t>
      </w:r>
    </w:p>
    <w:p w14:paraId="04E4492C" w14:textId="77777777">
      <w:pPr>
        <w:rPr>
          <w:lang w:val="ru-RU"/>
        </w:rPr>
      </w:pPr>
      <w:r>
        <w:t>Al</w:t>
      </w:r>
      <w:r>
        <w:rPr>
          <w:lang w:val="ru-RU"/>
        </w:rPr>
        <w:t xml:space="preserve"> </w:t>
      </w:r>
      <w:r>
        <w:t>Ayman</w:t>
      </w:r>
      <w:r>
        <w:rPr>
          <w:lang w:val="ru-RU"/>
        </w:rPr>
        <w:t xml:space="preserve"> может использовать автоматизированную обработку для таких функций, как подбор или ранжирование релевантных Исполнителей, мониторинг безопасности, выявление мошенничества и техническая модерация. Клиент самостоятельно принимает решение о выборе Исполнителя.</w:t>
      </w:r>
    </w:p>
    <w:p w14:paraId="44D7CB84" w14:textId="7FB87ACC">
      <w:pPr>
        <w:rPr>
          <w:lang w:val="ru-RU"/>
        </w:rPr>
      </w:pPr>
      <w:r>
        <w:rPr>
          <w:lang w:val="ru-RU"/>
        </w:rPr>
        <w:t xml:space="preserve">Если применимое законодательство ОАЭ предоставляет физическому лицу права в отношении решения, основанного исключительно на автоматизированной обработке и имеющего существенные последствия, </w:t>
      </w:r>
      <w:r>
        <w:t>Al</w:t>
      </w:r>
      <w:r>
        <w:rPr>
          <w:lang w:val="ru-RU"/>
        </w:rPr>
        <w:t xml:space="preserve"> </w:t>
      </w:r>
      <w:r>
        <w:t>Ayman</w:t>
      </w:r>
      <w:r>
        <w:rPr>
          <w:lang w:val="ru-RU"/>
        </w:rPr>
        <w:t xml:space="preserve"> предоставляет права и гарантии, требуемые таким законодательством. По вопросам существенно значимых автоматизированных решений Пользователи могут обращаться по адресу </w:t>
      </w:r>
      <w:r>
        <w:t>support</w:t>
      </w:r>
      <w:r>
        <w:rPr>
          <w:lang w:val="ru-RU"/>
        </w:rPr>
        <w:t>@</w:t>
      </w:r>
      <w:proofErr w:type="spellStart"/>
      <w:r>
        <w:t>alayman</w:t>
      </w:r>
      <w:proofErr w:type="spellEnd"/>
      <w:r>
        <w:rPr>
          <w:lang w:val="ru-RU"/>
        </w:rPr>
        <w:t>.</w:t>
      </w:r>
      <w:r>
        <w:t>ae</w:t>
      </w:r>
      <w:r>
        <w:rPr>
          <w:lang w:val="ru-RU"/>
        </w:rPr>
        <w:t>.</w:t>
      </w:r>
    </w:p>
    <w:p w14:paraId="25A75914" w14:textId="77777777">
      <w:pPr>
        <w:pStyle w:val="1"/>
        <w:rPr>
          <w:lang w:val="ru-RU"/>
        </w:rPr>
      </w:pPr>
      <w:r>
        <w:rPr>
          <w:lang w:val="ru-RU"/>
        </w:rPr>
        <w:t>12. Ваши права в отношении персональных данных</w:t>
      </w:r>
    </w:p>
    <w:p w14:paraId="20110ABE" w14:textId="77777777">
      <w:pPr>
        <w:rPr>
          <w:lang w:val="ru-RU"/>
        </w:rPr>
      </w:pPr>
      <w:r>
        <w:rPr>
          <w:lang w:val="ru-RU"/>
        </w:rPr>
        <w:t>С учётом условий и исключений применимого законодательства ОАЭ физические лица могут иметь права в отношении своих персональных данных, включая право получать информацию об обработке и доступ к персональным данным, требовать исправления, требовать удаления, где применимо, ограничивать или возражать против определённой обработки, запрашивать передачу данных, где применимо, отзывать согласие, если обработка основана на согласии, и подавать жалобу в отношении обработки персональных данных.</w:t>
      </w:r>
    </w:p>
    <w:p w14:paraId="48D5D086" w14:textId="5C2AC32C">
      <w:pPr>
        <w:rPr>
          <w:lang w:val="ru-RU"/>
        </w:rPr>
      </w:pPr>
      <w:r>
        <w:rPr>
          <w:lang w:val="ru-RU"/>
        </w:rPr>
        <w:t xml:space="preserve">Запросы можно направлять по адресу </w:t>
      </w:r>
      <w:r>
        <w:t>support</w:t>
      </w:r>
      <w:r>
        <w:rPr>
          <w:lang w:val="ru-RU"/>
        </w:rPr>
        <w:t>@</w:t>
      </w:r>
      <w:proofErr w:type="spellStart"/>
      <w:r>
        <w:t>alayman</w:t>
      </w:r>
      <w:proofErr w:type="spellEnd"/>
      <w:r>
        <w:rPr>
          <w:lang w:val="ru-RU"/>
        </w:rPr>
        <w:t>.</w:t>
      </w:r>
      <w:r>
        <w:t>ae</w:t>
      </w:r>
      <w:r>
        <w:rPr>
          <w:lang w:val="ru-RU"/>
        </w:rPr>
        <w:t>. До выполнения запроса мы можем запросить разумно необходимую информацию для подтверждения личности. Мы ответим в срок, установленный применимым законодательством, и объясним случаи, когда запрос не может быть законно исполнен.</w:t>
      </w:r>
    </w:p>
    <w:p w14:paraId="4DAD72AE" w14:textId="77777777">
      <w:pPr>
        <w:rPr>
          <w:lang w:val="ru-RU"/>
        </w:rPr>
      </w:pPr>
      <w:r>
        <w:rPr>
          <w:lang w:val="ru-RU"/>
        </w:rPr>
        <w:t>Отзыв согласия не влияет на обработку, законно осуществлённую до его отзыва, и не препятствует обработке на ином законном основании.</w:t>
      </w:r>
    </w:p>
    <w:p w14:paraId="12155A6D" w14:textId="77777777">
      <w:pPr>
        <w:pStyle w:val="1"/>
        <w:rPr>
          <w:lang w:val="ru-RU"/>
        </w:rPr>
      </w:pPr>
      <w:r>
        <w:rPr>
          <w:lang w:val="ru-RU"/>
        </w:rPr>
        <w:t>13. Дети</w:t>
      </w:r>
    </w:p>
    <w:p w14:paraId="583AB993" w14:textId="77777777">
      <w:pPr>
        <w:rPr>
          <w:lang w:val="ru-RU"/>
        </w:rPr>
      </w:pPr>
      <w:r>
        <w:rPr>
          <w:lang w:val="ru-RU"/>
        </w:rPr>
        <w:t>Зарегистрированные транзакционные сервисы Платформы предназначены для лиц в возрасте 18 лет и старше. Мы сознательно не разрешаем лицам младше 18 лет регистрироваться в качестве Клиента или Исполнителя. Если нам станет известно, что персональные данные ребёнка были собраны с нарушением применимых требований, мы примем соответствующие меры, которые могут включать удаление или ограничение соответствующего Аккаунта и данных.</w:t>
      </w:r>
    </w:p>
    <w:p w14:paraId="5FEE1C29" w14:textId="77777777">
      <w:pPr>
        <w:pStyle w:val="1"/>
        <w:rPr>
          <w:lang w:val="ru-RU"/>
        </w:rPr>
      </w:pPr>
      <w:r>
        <w:rPr>
          <w:lang w:val="ru-RU"/>
        </w:rPr>
        <w:t xml:space="preserve">14. Файлы </w:t>
      </w:r>
      <w:r>
        <w:t>cookie</w:t>
      </w:r>
      <w:r>
        <w:rPr>
          <w:lang w:val="ru-RU"/>
        </w:rPr>
        <w:t xml:space="preserve"> и аналогичные технологии</w:t>
      </w:r>
    </w:p>
    <w:p w14:paraId="4CBB2FFA" w14:textId="77777777">
      <w:pPr>
        <w:rPr>
          <w:lang w:val="ru-RU"/>
        </w:rPr>
      </w:pPr>
      <w:r>
        <w:rPr>
          <w:lang w:val="ru-RU"/>
        </w:rPr>
        <w:t xml:space="preserve">Платформа может использовать файлы </w:t>
      </w:r>
      <w:r>
        <w:t>cookie</w:t>
      </w:r>
      <w:r>
        <w:rPr>
          <w:lang w:val="ru-RU"/>
        </w:rPr>
        <w:t xml:space="preserve">, локальное хранилище, мобильные </w:t>
      </w:r>
      <w:r>
        <w:t>SDK</w:t>
      </w:r>
      <w:r>
        <w:rPr>
          <w:lang w:val="ru-RU"/>
        </w:rPr>
        <w:t xml:space="preserve"> и аналогичные технологии для основных функций, безопасности, сохранения предпочтений, аналитики и, где включено, маркетинга. Необязательные технологии используются с соблюдением применимых требований к согласию. Дополнительная информация приведена в Политике использования файлов </w:t>
      </w:r>
      <w:r>
        <w:t>cookie</w:t>
      </w:r>
      <w:r>
        <w:rPr>
          <w:lang w:val="ru-RU"/>
        </w:rPr>
        <w:t xml:space="preserve"> и соответствующих настройках предпочтений.</w:t>
      </w:r>
    </w:p>
    <w:p w14:paraId="442C76EA" w14:textId="77777777">
      <w:pPr>
        <w:pStyle w:val="1"/>
        <w:rPr>
          <w:lang w:val="ru-RU"/>
        </w:rPr>
      </w:pPr>
      <w:r>
        <w:rPr>
          <w:lang w:val="ru-RU"/>
        </w:rPr>
        <w:lastRenderedPageBreak/>
        <w:t>15. Изменения настоящей Политики конфиденциальности</w:t>
      </w:r>
    </w:p>
    <w:p w14:paraId="78DADAD4" w14:textId="77777777">
      <w:pPr>
        <w:rPr>
          <w:lang w:val="ru-RU"/>
        </w:rPr>
      </w:pPr>
      <w:r>
        <w:rPr>
          <w:lang w:val="ru-RU"/>
        </w:rPr>
        <w:t>Мы можем обновлять настоящую Политику для отражения изменений законодательства, функций Платформы, поставщиков услуг или наших практик обработки. Действующая версия и дата вступления в силу будут доступны через Платформу.</w:t>
      </w:r>
    </w:p>
    <w:p w14:paraId="7F09DF76" w14:textId="77777777">
      <w:pPr>
        <w:rPr>
          <w:lang w:val="ru-RU"/>
        </w:rPr>
      </w:pPr>
      <w:r>
        <w:rPr>
          <w:lang w:val="ru-RU"/>
        </w:rPr>
        <w:t>Если изменение существенно затрагивает Пользователей, мы предоставим соответствующее уведомление. Если новая операция обработки требует согласия, мы получим необходимое согласие до начала такой обработки.</w:t>
      </w:r>
    </w:p>
    <w:p w14:paraId="33E3A7B2" w14:textId="72843CB0">
      <w:pPr>
        <w:pStyle w:val="1"/>
        <w:rPr>
          <w:lang w:val="ru-RU"/>
        </w:rPr>
      </w:pPr>
      <w:r>
        <w:rPr>
          <w:lang w:val="ru-RU"/>
        </w:rPr>
        <w:t>1</w:t>
      </w:r>
      <w:r>
        <w:rPr>
          <w:lang w:val="ru-RU"/>
        </w:rPr>
        <w:t>6</w:t>
      </w:r>
      <w:r>
        <w:rPr>
          <w:lang w:val="ru-RU"/>
        </w:rPr>
        <w:t>. Общие положения</w:t>
      </w:r>
    </w:p>
    <w:p w14:paraId="5A5D7DAD" w14:textId="1267B467">
      <w:pPr>
        <w:rPr>
          <w:lang w:val="ru-RU"/>
        </w:rPr>
      </w:pPr>
      <w:r>
        <w:rPr>
          <w:lang w:val="ru-RU"/>
        </w:rPr>
        <w:t>Настоящ</w:t>
      </w:r>
      <w:r>
        <w:rPr>
          <w:lang w:val="ru-RU"/>
        </w:rPr>
        <w:t>ая</w:t>
      </w:r>
      <w:r>
        <w:rPr>
          <w:lang w:val="ru-RU"/>
        </w:rPr>
        <w:t xml:space="preserve"> </w:t>
      </w:r>
      <w:r>
        <w:rPr>
          <w:lang w:val="ru-RU"/>
        </w:rPr>
        <w:t>Политика</w:t>
      </w:r>
      <w:r>
        <w:rPr>
          <w:lang w:val="ru-RU"/>
        </w:rPr>
        <w:t xml:space="preserve"> составлен</w:t>
      </w:r>
      <w:r>
        <w:rPr>
          <w:lang w:val="ru-RU"/>
        </w:rPr>
        <w:t>а</w:t>
      </w:r>
      <w:r>
        <w:rPr>
          <w:lang w:val="ru-RU"/>
        </w:rPr>
        <w:t xml:space="preserve"> на английском языке и мо</w:t>
      </w:r>
      <w:r>
        <w:rPr>
          <w:lang w:val="ru-RU"/>
        </w:rPr>
        <w:t>жет</w:t>
      </w:r>
      <w:r>
        <w:rPr>
          <w:lang w:val="ru-RU"/>
        </w:rPr>
        <w:t xml:space="preserve"> переводиться на другие языки для удобства и доступности. В пределах, допускаемых применимым законодательством, английская версия используется для толкования расхождений между переводами. Это не отменяет обязательных требований к использованию арабского языка или требований компетентного суда либо органа ОАЭ.</w:t>
      </w:r>
    </w:p>
    <w:p w14:paraId="38CEBA03" w14:textId="1A52A5C8">
      <w:pPr>
        <w:pStyle w:val="1"/>
        <w:rPr>
          <w:lang w:val="ru-RU"/>
        </w:rPr>
      </w:pPr>
      <w:r>
        <w:rPr>
          <w:lang w:val="ru-RU"/>
        </w:rPr>
        <w:t>1</w:t>
      </w:r>
      <w:r>
        <w:rPr>
          <w:lang w:val="ru-RU"/>
        </w:rPr>
        <w:t>7</w:t>
      </w:r>
      <w:r>
        <w:rPr>
          <w:lang w:val="ru-RU"/>
        </w:rPr>
        <w:t>. Контакты и жалобы</w:t>
      </w:r>
    </w:p>
    <w:p w14:paraId="6DC2E093" w14:textId="77777777">
      <w:pPr>
        <w:rPr>
          <w:lang w:val="ru-RU"/>
        </w:rPr>
      </w:pPr>
      <w:r>
        <w:rPr>
          <w:lang w:val="ru-RU"/>
        </w:rPr>
        <w:t>Вопросы, запросы и жалобы по вопросам конфиденциальности можно направлять по следующим реквизитам:</w:t>
      </w:r>
    </w:p>
    <w:p w14:paraId="682E5F49" w14:textId="77777777">
      <w:r>
        <w:t>Al Ayman Services Gateway L.L.C-FZ</w:t>
      </w:r>
    </w:p>
    <w:p w14:paraId="560A6556" w14:textId="77777777">
      <w:r>
        <w:t>Meydan Grandstand, 6th Floor, Meydan Road, Nad Al Sheba, Dubai, U.A.E.</w:t>
      </w:r>
    </w:p>
    <w:p w14:paraId="67DE6AB5" w14:textId="0A3E7B7B">
      <w:pPr>
        <w:rPr>
          <w:lang w:val="ru-RU"/>
        </w:rPr>
      </w:pPr>
      <w:r>
        <w:rPr>
          <w:lang w:val="ru-RU"/>
        </w:rPr>
        <w:t>Поддержка</w:t>
      </w:r>
      <w:r>
        <w:rPr>
          <w:lang w:val="ru-RU"/>
        </w:rPr>
        <w:t xml:space="preserve">: </w:t>
      </w:r>
      <w:r>
        <w:t>support</w:t>
      </w:r>
      <w:r>
        <w:rPr>
          <w:lang w:val="ru-RU"/>
        </w:rPr>
        <w:t>@</w:t>
      </w:r>
      <w:proofErr w:type="spellStart"/>
      <w:r>
        <w:t>alayman</w:t>
      </w:r>
      <w:proofErr w:type="spellEnd"/>
      <w:r>
        <w:rPr>
          <w:lang w:val="ru-RU"/>
        </w:rPr>
        <w:t>.</w:t>
      </w:r>
      <w:r>
        <w:t>ae</w:t>
      </w:r>
    </w:p>
    <w:p w14:paraId="5AB0931E" w14:textId="77777777">
      <w:pPr>
        <w:rPr>
          <w:lang w:val="ru-RU"/>
        </w:rPr>
      </w:pPr>
      <w:r>
        <w:rPr>
          <w:lang w:val="ru-RU"/>
        </w:rPr>
        <w:t xml:space="preserve">Физические лица также могут иметь право подать жалобу в компетентный орган ОАЭ по защите данных в соответствии с применимым законодательством. Мы рекомендуем Пользователям сначала обратиться в </w:t>
      </w:r>
      <w:r>
        <w:t>Al</w:t>
      </w:r>
      <w:r>
        <w:rPr>
          <w:lang w:val="ru-RU"/>
        </w:rPr>
        <w:t xml:space="preserve"> </w:t>
      </w:r>
      <w:r>
        <w:t>Ayman</w:t>
      </w:r>
      <w:r>
        <w:rPr>
          <w:lang w:val="ru-RU"/>
        </w:rPr>
        <w:t>, чтобы у нас была возможность рассмотреть и устранить соответствующую проблему.</w:t>
      </w:r>
    </w:p>
    <w:p w14:paraId="4308DF48" w14:textId="5B0695BB">
      <w:pPr>
        <w:jc w:val="center"/>
      </w:pPr>
    </w:p>
    <w:sectPr>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64B36" w14:textId="77777777">
      <w:pPr>
        <w:spacing w:after="0" w:line="240" w:lineRule="auto"/>
      </w:pPr>
      <w:r>
        <w:separator/>
      </w:r>
    </w:p>
  </w:endnote>
  <w:endnote w:type="continuationSeparator" w:id="0">
    <w:p w14:paraId="135876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B876" w14:textId="40218172">
    <w:pPr>
      <w:pStyle w:val="a7"/>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E0E87" w14:textId="77777777">
      <w:pPr>
        <w:spacing w:after="0" w:line="240" w:lineRule="auto"/>
      </w:pPr>
      <w:r>
        <w:separator/>
      </w:r>
    </w:p>
  </w:footnote>
  <w:footnote w:type="continuationSeparator" w:id="0">
    <w:p w14:paraId="0010F51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66F44" w14:textId="77777777">
    <w:pPr>
      <w:pStyle w:val="a5"/>
      <w:jc w:val="right"/>
    </w:pPr>
    <w:r>
      <w:rPr>
        <w:color w:val="6E6E6E"/>
        <w:sz w:val="16"/>
      </w:rPr>
      <w:t>AL AYMAN SERVICES GATEWAY L.L.C-FZ</w:t>
    </w:r>
  </w:p>
  <w:p w14:paraId="022A1FD6" w14:textId="606FCFB3">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07887711">
    <w:abstractNumId w:val="8"/>
  </w:num>
  <w:num w:numId="2" w16cid:durableId="1778671450">
    <w:abstractNumId w:val="6"/>
  </w:num>
  <w:num w:numId="3" w16cid:durableId="201358358">
    <w:abstractNumId w:val="5"/>
  </w:num>
  <w:num w:numId="4" w16cid:durableId="1305500856">
    <w:abstractNumId w:val="4"/>
  </w:num>
  <w:num w:numId="5" w16cid:durableId="736628731">
    <w:abstractNumId w:val="7"/>
  </w:num>
  <w:num w:numId="6" w16cid:durableId="1651709111">
    <w:abstractNumId w:val="3"/>
  </w:num>
  <w:num w:numId="7" w16cid:durableId="2048262623">
    <w:abstractNumId w:val="2"/>
  </w:num>
  <w:num w:numId="8" w16cid:durableId="1258371895">
    <w:abstractNumId w:val="1"/>
  </w:num>
  <w:num w:numId="9" w16cid:durableId="1587573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B21C13"/>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rPr>
      <w:rFonts w:ascii="Arial" w:hAnsi="Arial"/>
    </w:rPr>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rPr>
      <w:rFonts w:ascii="Arial" w:hAnsi="Arial"/>
    </w:rPr>
  </w:style>
  <w:style w:type="paragraph" w:styleId="a9">
    <w:name w:val="No Spacing"/>
    <w:uiPriority w:val="1"/>
    <w:qFormat/>
    <w:pPr>
      <w:spacing w:after="0" w:line="240" w:lineRule="auto"/>
    </w:pPr>
    <w:rPr>
      <w:rFonts w:ascii="Arial" w:hAnsi="Arial"/>
    </w:r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rPr>
      <w:rFonts w:ascii="Arial" w:hAnsi="Arial"/>
    </w:rPr>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rPr>
      <w:rFonts w:ascii="Arial" w:hAnsi="Arial"/>
    </w:rPr>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rFonts w:ascii="Arial" w:hAnsi="Arial"/>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af4">
    <w:name w:val="Текст макроса Знак"/>
    <w:basedOn w:val="a2"/>
    <w:link w:val="af3"/>
    <w:uiPriority w:val="99"/>
    <w:rPr>
      <w:rFonts w:ascii="Arial" w:hAnsi="Arial"/>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rFonts w:ascii="Arial" w:hAnsi="Arial"/>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rFonts w:ascii="Arial" w:hAnsi="Arial"/>
      <w:b/>
      <w:bCs/>
    </w:rPr>
  </w:style>
  <w:style w:type="character" w:styleId="af7">
    <w:name w:val="Emphasis"/>
    <w:basedOn w:val="a2"/>
    <w:uiPriority w:val="20"/>
    <w:qFormat/>
    <w:rPr>
      <w:rFonts w:ascii="Arial" w:hAnsi="Arial"/>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rFonts w:ascii="Arial" w:hAnsi="Arial"/>
      <w:b/>
      <w:bCs/>
      <w:i/>
      <w:iCs/>
      <w:color w:val="4F81BD" w:themeColor="accent1"/>
    </w:rPr>
  </w:style>
  <w:style w:type="character" w:styleId="afa">
    <w:name w:val="Subtle Emphasis"/>
    <w:basedOn w:val="a2"/>
    <w:uiPriority w:val="19"/>
    <w:qFormat/>
    <w:rPr>
      <w:rFonts w:ascii="Arial" w:hAnsi="Arial"/>
      <w:i/>
      <w:iCs/>
      <w:color w:val="808080" w:themeColor="text1" w:themeTint="7F"/>
    </w:rPr>
  </w:style>
  <w:style w:type="character" w:styleId="afb">
    <w:name w:val="Intense Emphasis"/>
    <w:basedOn w:val="a2"/>
    <w:uiPriority w:val="21"/>
    <w:qFormat/>
    <w:rPr>
      <w:rFonts w:ascii="Arial" w:hAnsi="Arial"/>
      <w:b/>
      <w:bCs/>
      <w:i/>
      <w:iCs/>
      <w:color w:val="4F81BD" w:themeColor="accent1"/>
    </w:rPr>
  </w:style>
  <w:style w:type="character" w:styleId="afc">
    <w:name w:val="Subtle Reference"/>
    <w:basedOn w:val="a2"/>
    <w:uiPriority w:val="31"/>
    <w:qFormat/>
    <w:rPr>
      <w:rFonts w:ascii="Arial" w:hAnsi="Arial"/>
      <w:smallCaps/>
      <w:color w:val="C0504D" w:themeColor="accent2"/>
      <w:u w:val="single"/>
    </w:rPr>
  </w:style>
  <w:style w:type="character" w:styleId="afd">
    <w:name w:val="Intense Reference"/>
    <w:basedOn w:val="a2"/>
    <w:uiPriority w:val="32"/>
    <w:qFormat/>
    <w:rPr>
      <w:rFonts w:ascii="Arial" w:hAnsi="Arial"/>
      <w:b/>
      <w:bCs/>
      <w:smallCaps/>
      <w:color w:val="C0504D" w:themeColor="accent2"/>
      <w:spacing w:val="5"/>
      <w:u w:val="single"/>
    </w:rPr>
  </w:style>
  <w:style w:type="character" w:styleId="afe">
    <w:name w:val="Book Title"/>
    <w:basedOn w:val="a2"/>
    <w:uiPriority w:val="33"/>
    <w:qFormat/>
    <w:rPr>
      <w:rFonts w:ascii="Arial" w:hAnsi="Arial"/>
      <w:b/>
      <w:bCs/>
      <w:smallCaps/>
      <w:spacing w:val="5"/>
    </w:rPr>
  </w:style>
  <w:style w:type="paragraph" w:styleId="aff">
    <w:name w:val="TOC Heading"/>
    <w:basedOn w:val="1"/>
    <w:next w:val="a1"/>
    <w:uiPriority w:val="39"/>
    <w:semiHidden/>
    <w:unhideWhenUsed/>
    <w:qFormat/>
    <w:pPr>
      <w:outlineLvl w:val="9"/>
    </w:pPr>
    <w:rPr>
      <w:rFonts w:ascii="Arial" w:hAnsi="Arial"/>
    </w:rPr>
  </w:style>
  <w:style w:type="table" w:styleId="aff0">
    <w:name w:val="Table Grid"/>
    <w:basedOn w:val="a3"/>
    <w:uiPriority w:val="59"/>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rFonts w:ascii="Arial" w:hAnsi="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rFonts w:ascii="Arial" w:hAnsi="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rFonts w:ascii="Arial" w:hAnsi="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rFonts w:ascii="Arial" w:hAnsi="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rFonts w:ascii="Arial" w:hAnsi="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rFonts w:ascii="Arial" w:hAnsi="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rFonts w:ascii="Arial" w:hAnsi="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rFonts w:ascii="Arial" w:hAnsi="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rFonts w:ascii="Arial" w:hAnsi="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rFonts w:ascii="Arial" w:hAnsi="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rFonts w:ascii="Arial" w:hAnsi="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rFonts w:ascii="Arial" w:hAnsi="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rFonts w:ascii="Arial" w:hAnsi="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rFonts w:ascii="Arial" w:hAnsi="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rFonts w:ascii="Arial" w:hAnsi="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rFonts w:ascii="Arial" w:hAnsi="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rFonts w:ascii="Arial" w:hAnsi="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rFonts w:ascii="Arial" w:hAnsi="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rFonts w:ascii="Arial" w:hAnsi="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rFonts w:ascii="Arial" w:hAnsi="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rFonts w:ascii="Arial" w:hAnsi="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rFonts w:ascii="Arial" w:hAnsi="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rFonts w:ascii="Arial" w:hAnsi="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rFonts w:ascii="Arial" w:hAnsi="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rFonts w:ascii="Arial" w:hAnsi="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rFonts w:ascii="Arial" w:hAnsi="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rFonts w:ascii="Arial" w:hAnsi="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rFonts w:ascii="Arial" w:hAnsi="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rFonts w:ascii="Arial" w:hAnsi="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rFonts w:ascii="Arial" w:hAnsi="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rFonts w:ascii="Arial" w:hAnsi="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rFonts w:ascii="Arial" w:hAnsi="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6</Pages>
  <Words>2577</Words>
  <Characters>14693</Characters>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17236</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