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C58B1" w14:textId="77777777">
      <w:pPr>
        <w:pStyle w:val="aa"/>
        <w:rPr>
          <w:lang w:val="ru-RU"/>
        </w:rPr>
      </w:pPr>
      <w:r>
        <w:rPr>
          <w:lang w:val="ru-RU"/>
        </w:rPr>
        <w:t xml:space="preserve">ПОЛИТИКА ИСПОЛЬЗОВАНИЯ ФАЙЛОВ </w:t>
      </w:r>
      <w:r>
        <w:t>COOKIE</w:t>
      </w:r>
    </w:p>
    <w:p w14:paraId="7B5E4F76" w14:textId="66B5177F">
      <w:pPr>
        <w:rPr>
          <w:b/>
          <w:bCs/>
          <w:sz w:val="22"/>
          <w:u w:val="single"/>
          <w:lang w:val="ru-RU"/>
        </w:rPr>
      </w:pPr>
      <w:r>
        <w:rPr>
          <w:b/>
          <w:bCs/>
          <w:sz w:val="22"/>
          <w:u w:val="single"/>
        </w:rPr>
        <w:t>Al</w:t>
      </w:r>
      <w:r>
        <w:rPr>
          <w:b/>
          <w:bCs/>
          <w:sz w:val="22"/>
          <w:u w:val="single"/>
          <w:lang w:val="ru-RU"/>
        </w:rPr>
        <w:t xml:space="preserve"> </w:t>
      </w:r>
      <w:r>
        <w:rPr>
          <w:b/>
          <w:bCs/>
          <w:sz w:val="22"/>
          <w:u w:val="single"/>
        </w:rPr>
        <w:t>Ayman</w:t>
      </w:r>
      <w:r>
        <w:rPr>
          <w:b/>
          <w:bCs/>
          <w:sz w:val="22"/>
          <w:u w:val="single"/>
          <w:lang w:val="ru-RU"/>
        </w:rPr>
        <w:t xml:space="preserve"> · </w:t>
      </w:r>
      <w:proofErr w:type="spellStart"/>
      <w:r>
        <w:rPr>
          <w:b/>
          <w:bCs/>
          <w:sz w:val="22"/>
          <w:u w:val="single"/>
        </w:rPr>
        <w:t>alayman</w:t>
      </w:r>
      <w:proofErr w:type="spellEnd"/>
      <w:r>
        <w:rPr>
          <w:b/>
          <w:bCs/>
          <w:sz w:val="22"/>
          <w:u w:val="single"/>
          <w:lang w:val="ru-RU"/>
        </w:rPr>
        <w:t>.</w:t>
      </w:r>
      <w:r>
        <w:rPr>
          <w:b/>
          <w:bCs/>
          <w:sz w:val="22"/>
          <w:u w:val="single"/>
        </w:rPr>
        <w:t>ae</w:t>
      </w:r>
    </w:p>
    <w:p w14:paraId="35535B13" w14:textId="05DBF4C2">
      <w:r>
        <w:rPr>
          <w:lang w:val="ru-RU"/>
        </w:rPr>
        <w:t>Дата вступления в силу – 01 Октября 2026</w:t>
      </w:r>
    </w:p>
    <w:p w14:paraId="6C428BC9" w14:textId="3F24A1C1">
      <w:pPr>
        <w:rPr>
          <w:lang w:val="ru-RU"/>
        </w:rPr>
      </w:pPr>
      <w:r>
        <w:rPr>
          <w:lang w:val="ru-RU"/>
        </w:rPr>
        <w:t xml:space="preserve">Настоящая Политика использования файлов </w:t>
      </w:r>
      <w:r>
        <w:t>cookie</w:t>
      </w:r>
      <w:r>
        <w:rPr>
          <w:lang w:val="ru-RU"/>
        </w:rPr>
        <w:t xml:space="preserve"> объясняет, как </w:t>
      </w:r>
      <w:r>
        <w:t>Al</w:t>
      </w:r>
      <w:r>
        <w:rPr>
          <w:lang w:val="ru-RU"/>
        </w:rPr>
        <w:t xml:space="preserve"> </w:t>
      </w:r>
      <w:r>
        <w:t>Ayman</w:t>
      </w:r>
      <w:r>
        <w:rPr>
          <w:lang w:val="ru-RU"/>
        </w:rPr>
        <w:t xml:space="preserve"> </w:t>
      </w:r>
      <w:r>
        <w:t>Services</w:t>
      </w:r>
      <w:r>
        <w:rPr>
          <w:lang w:val="ru-RU"/>
        </w:rPr>
        <w:t xml:space="preserve"> </w:t>
      </w:r>
      <w:r>
        <w:t>Gateway</w:t>
      </w:r>
      <w:r>
        <w:rPr>
          <w:lang w:val="ru-RU"/>
        </w:rPr>
        <w:t xml:space="preserve"> </w:t>
      </w:r>
      <w:r>
        <w:t>L</w:t>
      </w:r>
      <w:r>
        <w:rPr>
          <w:lang w:val="ru-RU"/>
        </w:rPr>
        <w:t>.</w:t>
      </w:r>
      <w:r>
        <w:t>L</w:t>
      </w:r>
      <w:r>
        <w:rPr>
          <w:lang w:val="ru-RU"/>
        </w:rPr>
        <w:t>.</w:t>
      </w:r>
      <w:r>
        <w:t>C</w:t>
      </w:r>
      <w:r>
        <w:rPr>
          <w:lang w:val="ru-RU"/>
        </w:rPr>
        <w:t>-</w:t>
      </w:r>
      <w:r>
        <w:t>FZ</w:t>
      </w:r>
      <w:r>
        <w:rPr>
          <w:lang w:val="ru-RU"/>
        </w:rPr>
        <w:t xml:space="preserve"> («</w:t>
      </w:r>
      <w:r>
        <w:t>Al</w:t>
      </w:r>
      <w:r>
        <w:rPr>
          <w:lang w:val="ru-RU"/>
        </w:rPr>
        <w:t xml:space="preserve"> </w:t>
      </w:r>
      <w:r>
        <w:t>Ayman</w:t>
      </w:r>
      <w:r>
        <w:rPr>
          <w:lang w:val="ru-RU"/>
        </w:rPr>
        <w:t xml:space="preserve">», «мы», «нас» или «наш») использует файлы </w:t>
      </w:r>
      <w:r>
        <w:t>cookie</w:t>
      </w:r>
      <w:r>
        <w:rPr>
          <w:lang w:val="ru-RU"/>
        </w:rPr>
        <w:t xml:space="preserve"> и аналогичные технологии на сайте </w:t>
      </w:r>
      <w:proofErr w:type="spellStart"/>
      <w:r>
        <w:t>alayman</w:t>
      </w:r>
      <w:proofErr w:type="spellEnd"/>
      <w:r>
        <w:rPr>
          <w:lang w:val="ru-RU"/>
        </w:rPr>
        <w:t>.</w:t>
      </w:r>
      <w:r>
        <w:t>ae</w:t>
      </w:r>
      <w:r>
        <w:rPr>
          <w:lang w:val="ru-RU"/>
        </w:rPr>
        <w:t>, в наших мобильных приложениях и связанных сервисах Платформы.</w:t>
      </w:r>
    </w:p>
    <w:p w14:paraId="4FF98831" w14:textId="77777777">
      <w:pPr>
        <w:rPr>
          <w:lang w:val="ru-RU"/>
        </w:rPr>
      </w:pPr>
      <w:r>
        <w:rPr>
          <w:lang w:val="ru-RU"/>
        </w:rPr>
        <w:t xml:space="preserve">Настоящую Политику следует читать совместно с Политикой конфиденциальности. Если файл </w:t>
      </w:r>
      <w:r>
        <w:t>cookie</w:t>
      </w:r>
      <w:r>
        <w:rPr>
          <w:lang w:val="ru-RU"/>
        </w:rPr>
        <w:t xml:space="preserve"> или аналогичная технология предполагает обработку персональных данных, такая обработка осуществляется в соответствии с применимым законодательством ОАЭ о защите данных.</w:t>
      </w:r>
    </w:p>
    <w:p w14:paraId="32EAA87A" w14:textId="77777777">
      <w:pPr>
        <w:pStyle w:val="1"/>
        <w:rPr>
          <w:lang w:val="ru-RU"/>
        </w:rPr>
      </w:pPr>
      <w:r>
        <w:rPr>
          <w:lang w:val="ru-RU"/>
        </w:rPr>
        <w:t xml:space="preserve">1. Что такое файлы </w:t>
      </w:r>
      <w:r>
        <w:t>cookie</w:t>
      </w:r>
      <w:r>
        <w:rPr>
          <w:lang w:val="ru-RU"/>
        </w:rPr>
        <w:t xml:space="preserve"> и аналогичные технологии</w:t>
      </w:r>
    </w:p>
    <w:p w14:paraId="6F4E20A4" w14:textId="77777777">
      <w:pPr>
        <w:rPr>
          <w:lang w:val="ru-RU"/>
        </w:rPr>
      </w:pPr>
      <w:r>
        <w:rPr>
          <w:lang w:val="ru-RU"/>
        </w:rPr>
        <w:t xml:space="preserve">Файлы </w:t>
      </w:r>
      <w:r>
        <w:t>cookie</w:t>
      </w:r>
      <w:r>
        <w:rPr>
          <w:lang w:val="ru-RU"/>
        </w:rPr>
        <w:t xml:space="preserve"> — это небольшие файлы данных, сохраняемые в браузере или на устройстве при посещении веб-сайта. Они могут поддерживать такие функции, как сохранение авторизации Пользователя, запоминание предпочтений, защита Аккаунта и анализ использования веб-сайта.</w:t>
      </w:r>
    </w:p>
    <w:p w14:paraId="234728FE" w14:textId="77777777">
      <w:pPr>
        <w:rPr>
          <w:lang w:val="ru-RU"/>
        </w:rPr>
      </w:pPr>
      <w:r>
        <w:rPr>
          <w:lang w:val="ru-RU"/>
        </w:rPr>
        <w:t xml:space="preserve">Платформа также может использовать аналогичные технологии, включая хранилище браузера или приложения, мобильные </w:t>
      </w:r>
      <w:r>
        <w:t>SDK</w:t>
      </w:r>
      <w:r>
        <w:rPr>
          <w:lang w:val="ru-RU"/>
        </w:rPr>
        <w:t>, идентификаторы устройства или приложения, пиксели и сопоставимые технологии. Конкретные технологии могут различаться между веб-сайтом и мобильными приложениями.</w:t>
      </w:r>
    </w:p>
    <w:p w14:paraId="7BFC6406" w14:textId="77777777">
      <w:pPr>
        <w:pStyle w:val="1"/>
        <w:rPr>
          <w:lang w:val="ru-RU"/>
        </w:rPr>
      </w:pPr>
      <w:r>
        <w:rPr>
          <w:lang w:val="ru-RU"/>
        </w:rPr>
        <w:t>2. Категории технологий, которые мы можем использовать</w:t>
      </w:r>
    </w:p>
    <w:p w14:paraId="1C962C86" w14:textId="77777777">
      <w:pPr>
        <w:rPr>
          <w:lang w:val="ru-RU"/>
        </w:rPr>
      </w:pPr>
      <w:r>
        <w:rPr>
          <w:lang w:val="ru-RU"/>
        </w:rPr>
        <w:t xml:space="preserve">В зависимости от функции Платформы и выбора Пользователя </w:t>
      </w:r>
      <w:r>
        <w:t>Al</w:t>
      </w:r>
      <w:r>
        <w:rPr>
          <w:lang w:val="ru-RU"/>
        </w:rPr>
        <w:t xml:space="preserve"> </w:t>
      </w:r>
      <w:r>
        <w:t>Ayman</w:t>
      </w:r>
      <w:r>
        <w:rPr>
          <w:lang w:val="ru-RU"/>
        </w:rPr>
        <w:t xml:space="preserve"> может использовать следующие категории:</w:t>
      </w:r>
    </w:p>
    <w:p w14:paraId="4836CB33" w14:textId="77777777">
      <w:pPr>
        <w:pStyle w:val="a0"/>
        <w:ind w:left="317" w:hanging="173"/>
        <w:rPr>
          <w:lang w:val="ru-RU"/>
        </w:rPr>
      </w:pPr>
      <w:r>
        <w:rPr>
          <w:lang w:val="ru-RU"/>
        </w:rPr>
        <w:t>Строго необходимые технологии и технологии безопасности — используются для входа, аутентификации, управления сессиями, безопасности, предотвращения мошенничества, управления нагрузкой и иных функций, необходимых для предоставления или защиты Платформы.</w:t>
      </w:r>
    </w:p>
    <w:p w14:paraId="791E380B" w14:textId="77777777">
      <w:pPr>
        <w:pStyle w:val="a0"/>
        <w:ind w:left="317" w:hanging="173"/>
        <w:rPr>
          <w:lang w:val="ru-RU"/>
        </w:rPr>
      </w:pPr>
      <w:r>
        <w:rPr>
          <w:lang w:val="ru-RU"/>
        </w:rPr>
        <w:t>Функциональные технологии и технологии предпочтений — используются для запоминания таких настроек, как язык, местоположение или предпочтительная зона оказания услуг, параметры интерфейса и иная запрошенная функциональность.</w:t>
      </w:r>
    </w:p>
    <w:p w14:paraId="1758FA01" w14:textId="77777777">
      <w:pPr>
        <w:pStyle w:val="a0"/>
        <w:ind w:left="317" w:hanging="173"/>
        <w:rPr>
          <w:lang w:val="ru-RU"/>
        </w:rPr>
      </w:pPr>
      <w:r>
        <w:rPr>
          <w:lang w:val="ru-RU"/>
        </w:rPr>
        <w:t>Аналитические технологии и технологии производительности — используются для понимания того, как используется Платформа, диагностики ошибок, измерения производительности и улучшения функций.</w:t>
      </w:r>
    </w:p>
    <w:p w14:paraId="4B7BC384" w14:textId="77777777">
      <w:pPr>
        <w:pStyle w:val="a0"/>
        <w:ind w:left="317" w:hanging="173"/>
        <w:rPr>
          <w:lang w:val="ru-RU"/>
        </w:rPr>
      </w:pPr>
      <w:r>
        <w:rPr>
          <w:lang w:val="ru-RU"/>
        </w:rPr>
        <w:t>Маркетинговые или рекламные технологии — используются, если они включены, для измерения эффективности кампаний или предоставления рекламной и промо-функциональности.</w:t>
      </w:r>
    </w:p>
    <w:p w14:paraId="66087FE9" w14:textId="77777777">
      <w:pPr>
        <w:rPr>
          <w:lang w:val="ru-RU"/>
        </w:rPr>
      </w:pPr>
      <w:r>
        <w:rPr>
          <w:lang w:val="ru-RU"/>
        </w:rPr>
        <w:t xml:space="preserve">Не каждая категория обязательно активна постоянно. </w:t>
      </w:r>
      <w:r>
        <w:t>Al</w:t>
      </w:r>
      <w:r>
        <w:rPr>
          <w:lang w:val="ru-RU"/>
        </w:rPr>
        <w:t xml:space="preserve"> </w:t>
      </w:r>
      <w:r>
        <w:t>Ayman</w:t>
      </w:r>
      <w:r>
        <w:rPr>
          <w:lang w:val="ru-RU"/>
        </w:rPr>
        <w:t xml:space="preserve"> может изменять конкретные используемые технологии по мере развития Платформы с соблюдением настоящей Политики и применимых требований к согласию.</w:t>
      </w:r>
    </w:p>
    <w:p w14:paraId="6F1FE921" w14:textId="77777777">
      <w:pPr>
        <w:pStyle w:val="1"/>
        <w:rPr>
          <w:lang w:val="ru-RU"/>
        </w:rPr>
      </w:pPr>
      <w:r>
        <w:rPr>
          <w:lang w:val="ru-RU"/>
        </w:rPr>
        <w:t>3. Когда используется согласие</w:t>
      </w:r>
    </w:p>
    <w:p w14:paraId="363F8EE0" w14:textId="77777777">
      <w:pPr>
        <w:rPr>
          <w:lang w:val="ru-RU"/>
        </w:rPr>
      </w:pPr>
      <w:r>
        <w:rPr>
          <w:lang w:val="ru-RU"/>
        </w:rPr>
        <w:t xml:space="preserve">Технологии, необходимые для предоставления услуги, запрошенной Пользователем, обеспечения безопасности или выполнения основных функций Платформы, могут использоваться без отдельного выбора в отношении </w:t>
      </w:r>
      <w:r>
        <w:t>cookie</w:t>
      </w:r>
      <w:r>
        <w:rPr>
          <w:lang w:val="ru-RU"/>
        </w:rPr>
        <w:t>-согласия, если это допускается применимым законодательством.</w:t>
      </w:r>
    </w:p>
    <w:p w14:paraId="3F58F2D4" w14:textId="77777777">
      <w:pPr>
        <w:rPr>
          <w:lang w:val="ru-RU"/>
        </w:rPr>
      </w:pPr>
      <w:r>
        <w:rPr>
          <w:lang w:val="ru-RU"/>
        </w:rPr>
        <w:t xml:space="preserve">Если для аналитических, маркетинговых или иных необязательных технологий требуется согласие, </w:t>
      </w:r>
      <w:r>
        <w:t>Al</w:t>
      </w:r>
      <w:r>
        <w:rPr>
          <w:lang w:val="ru-RU"/>
        </w:rPr>
        <w:t xml:space="preserve"> </w:t>
      </w:r>
      <w:r>
        <w:t>Ayman</w:t>
      </w:r>
      <w:r>
        <w:rPr>
          <w:lang w:val="ru-RU"/>
        </w:rPr>
        <w:t xml:space="preserve"> запросит его до активации соответствующей технологии. Пользователи могут отказаться от такого согласия или позднее отозвать его без потери доступа к функциям, которые не зависят от соответствующей технологии.</w:t>
      </w:r>
    </w:p>
    <w:p w14:paraId="5268857B" w14:textId="77777777">
      <w:pPr>
        <w:rPr>
          <w:lang w:val="ru-RU"/>
        </w:rPr>
      </w:pPr>
      <w:r>
        <w:rPr>
          <w:lang w:val="ru-RU"/>
        </w:rPr>
        <w:t>Отзыв согласия не влияет на обработку, которая была законной до его отзыва.</w:t>
      </w:r>
    </w:p>
    <w:p w14:paraId="0ED5B10E" w14:textId="77777777">
      <w:pPr>
        <w:pStyle w:val="1"/>
        <w:rPr>
          <w:lang w:val="ru-RU"/>
        </w:rPr>
      </w:pPr>
      <w:r>
        <w:rPr>
          <w:lang w:val="ru-RU"/>
        </w:rPr>
        <w:t xml:space="preserve">4. Настройки файлов </w:t>
      </w:r>
      <w:r>
        <w:t>cookie</w:t>
      </w:r>
      <w:r>
        <w:rPr>
          <w:lang w:val="ru-RU"/>
        </w:rPr>
        <w:t xml:space="preserve"> и конфиденциальности</w:t>
      </w:r>
    </w:p>
    <w:p w14:paraId="36F612BE" w14:textId="77777777">
      <w:pPr>
        <w:rPr>
          <w:lang w:val="ru-RU"/>
        </w:rPr>
      </w:pPr>
      <w:r>
        <w:rPr>
          <w:lang w:val="ru-RU"/>
        </w:rPr>
        <w:t xml:space="preserve">Если используются необязательные технологии, Платформа может предоставлять баннер </w:t>
      </w:r>
      <w:r>
        <w:t>cookie</w:t>
      </w:r>
      <w:r>
        <w:rPr>
          <w:lang w:val="ru-RU"/>
        </w:rPr>
        <w:t xml:space="preserve">, настройки конфиденциальности или иной инструмент управления предпочтениями. В зависимости от включённых </w:t>
      </w:r>
      <w:r>
        <w:rPr>
          <w:lang w:val="ru-RU"/>
        </w:rPr>
        <w:lastRenderedPageBreak/>
        <w:t>технологий Пользователи могут иметь возможность принимать или отклонять категории необязательных технологий и позднее изменять свой выбор.</w:t>
      </w:r>
    </w:p>
    <w:p w14:paraId="1939E6C1" w14:textId="77777777">
      <w:pPr>
        <w:rPr>
          <w:lang w:val="ru-RU"/>
        </w:rPr>
      </w:pPr>
      <w:r>
        <w:rPr>
          <w:lang w:val="ru-RU"/>
        </w:rPr>
        <w:t xml:space="preserve">Пользователи также могут управлять многими браузерными файлами </w:t>
      </w:r>
      <w:r>
        <w:t>cookie</w:t>
      </w:r>
      <w:r>
        <w:rPr>
          <w:lang w:val="ru-RU"/>
        </w:rPr>
        <w:t xml:space="preserve"> через настройки браузера или устройства. Блокировка всех файлов </w:t>
      </w:r>
      <w:r>
        <w:t>cookie</w:t>
      </w:r>
      <w:r>
        <w:rPr>
          <w:lang w:val="ru-RU"/>
        </w:rPr>
        <w:t xml:space="preserve"> или хранилища может привести к некорректной работе входа, функций безопасности или иных основных функций Платформы.</w:t>
      </w:r>
    </w:p>
    <w:p w14:paraId="5D564AE2" w14:textId="77777777">
      <w:pPr>
        <w:rPr>
          <w:lang w:val="ru-RU"/>
        </w:rPr>
      </w:pPr>
      <w:r>
        <w:rPr>
          <w:lang w:val="ru-RU"/>
        </w:rPr>
        <w:t>Мобильные приложения могут дополнительно использовать разрешения операционной системы или настройки конфиденциальности внутри приложения для определённых идентификаторов, аналитики, уведомлений или функций, связанных с местоположением.</w:t>
      </w:r>
    </w:p>
    <w:p w14:paraId="5283B8F6" w14:textId="77777777">
      <w:pPr>
        <w:pStyle w:val="1"/>
        <w:rPr>
          <w:lang w:val="ru-RU"/>
        </w:rPr>
      </w:pPr>
      <w:r>
        <w:rPr>
          <w:lang w:val="ru-RU"/>
        </w:rPr>
        <w:t>5. Технологии третьих лиц</w:t>
      </w:r>
    </w:p>
    <w:p w14:paraId="225B8EAF" w14:textId="77777777">
      <w:pPr>
        <w:rPr>
          <w:lang w:val="ru-RU"/>
        </w:rPr>
      </w:pPr>
      <w:r>
        <w:t>Al</w:t>
      </w:r>
      <w:r>
        <w:rPr>
          <w:lang w:val="ru-RU"/>
        </w:rPr>
        <w:t xml:space="preserve"> </w:t>
      </w:r>
      <w:r>
        <w:t>Ayman</w:t>
      </w:r>
      <w:r>
        <w:rPr>
          <w:lang w:val="ru-RU"/>
        </w:rPr>
        <w:t xml:space="preserve"> может использовать сторонних поставщиков услуг для поддержки таких функций, как аутентификация и коммуникации, обработка платежей Исполнителей, хостинг и инфраструктура, карты или функции местоположения, аналитика, безопасность и мониторинг ошибок, а также поддержка клиентов.</w:t>
      </w:r>
    </w:p>
    <w:p w14:paraId="2D7D96D5" w14:textId="77777777">
      <w:pPr>
        <w:rPr>
          <w:lang w:val="ru-RU"/>
        </w:rPr>
      </w:pPr>
      <w:r>
        <w:rPr>
          <w:lang w:val="ru-RU"/>
        </w:rPr>
        <w:t xml:space="preserve">Некоторые из этих поставщиков могут устанавливать или получать доступ к файлам </w:t>
      </w:r>
      <w:r>
        <w:t>cookie</w:t>
      </w:r>
      <w:r>
        <w:rPr>
          <w:lang w:val="ru-RU"/>
        </w:rPr>
        <w:t xml:space="preserve">, данным </w:t>
      </w:r>
      <w:r>
        <w:t>SDK</w:t>
      </w:r>
      <w:r>
        <w:rPr>
          <w:lang w:val="ru-RU"/>
        </w:rPr>
        <w:t xml:space="preserve"> или аналогичным идентификаторам, когда это необходимо для предоставления их услуг. Поставщики и используемые технологии могут со временем меняться. Поэтому мы не рассматриваем фиксированный перечень названий поставщиков или технических наименований файлов </w:t>
      </w:r>
      <w:r>
        <w:t>cookie</w:t>
      </w:r>
      <w:r>
        <w:rPr>
          <w:lang w:val="ru-RU"/>
        </w:rPr>
        <w:t xml:space="preserve"> как часть настоящей Политики, кроме случаев, когда раскрытие конкретного поставщика требуется законом или существенно для выбора Пользователя.</w:t>
      </w:r>
    </w:p>
    <w:p w14:paraId="46103941" w14:textId="77777777">
      <w:pPr>
        <w:rPr>
          <w:lang w:val="ru-RU"/>
        </w:rPr>
      </w:pPr>
      <w:r>
        <w:rPr>
          <w:lang w:val="ru-RU"/>
        </w:rPr>
        <w:t>Если сторонняя технология обрабатывает персональные данные, такая обработка и любая международная передача осуществляются в соответствии с Политикой конфиденциальности и применимыми требованиями ОАЭ о защите данных.</w:t>
      </w:r>
    </w:p>
    <w:p w14:paraId="77713E36" w14:textId="77777777">
      <w:pPr>
        <w:pStyle w:val="1"/>
        <w:rPr>
          <w:lang w:val="ru-RU"/>
        </w:rPr>
      </w:pPr>
      <w:r>
        <w:rPr>
          <w:lang w:val="ru-RU"/>
        </w:rPr>
        <w:t>6. Аналитика</w:t>
      </w:r>
    </w:p>
    <w:p w14:paraId="4E6CA862" w14:textId="77777777">
      <w:pPr>
        <w:rPr>
          <w:lang w:val="ru-RU"/>
        </w:rPr>
      </w:pPr>
      <w:r>
        <w:rPr>
          <w:lang w:val="ru-RU"/>
        </w:rPr>
        <w:t xml:space="preserve">Если </w:t>
      </w:r>
      <w:r>
        <w:t>Al</w:t>
      </w:r>
      <w:r>
        <w:rPr>
          <w:lang w:val="ru-RU"/>
        </w:rPr>
        <w:t xml:space="preserve"> </w:t>
      </w:r>
      <w:r>
        <w:t>Ayman</w:t>
      </w:r>
      <w:r>
        <w:rPr>
          <w:lang w:val="ru-RU"/>
        </w:rPr>
        <w:t xml:space="preserve"> использует необязательные аналитические технологии, для которых требуется согласие, они активируются только после получения необходимого согласия. Аналитика может использоваться для понимания посещений, использования функций, навигации, производительности приложения и технических ошибок.</w:t>
      </w:r>
    </w:p>
    <w:p w14:paraId="3984A0BA" w14:textId="77777777">
      <w:pPr>
        <w:rPr>
          <w:lang w:val="ru-RU"/>
        </w:rPr>
      </w:pPr>
      <w:r>
        <w:rPr>
          <w:lang w:val="ru-RU"/>
        </w:rPr>
        <w:t xml:space="preserve">Когда это разумно возможно, </w:t>
      </w:r>
      <w:r>
        <w:t>Al</w:t>
      </w:r>
      <w:r>
        <w:rPr>
          <w:lang w:val="ru-RU"/>
        </w:rPr>
        <w:t xml:space="preserve"> </w:t>
      </w:r>
      <w:r>
        <w:t>Ayman</w:t>
      </w:r>
      <w:r>
        <w:rPr>
          <w:lang w:val="ru-RU"/>
        </w:rPr>
        <w:t xml:space="preserve"> может использовать агрегированные, обезличенные или ориентированные на защиту конфиденциальности методы аналитики для уменьшения объёма обрабатываемой идентифицируемой информации.</w:t>
      </w:r>
    </w:p>
    <w:p w14:paraId="3016D357" w14:textId="77777777">
      <w:pPr>
        <w:pStyle w:val="1"/>
        <w:rPr>
          <w:lang w:val="ru-RU"/>
        </w:rPr>
      </w:pPr>
      <w:r>
        <w:rPr>
          <w:lang w:val="ru-RU"/>
        </w:rPr>
        <w:t>7. Маркетинг и реклама</w:t>
      </w:r>
    </w:p>
    <w:p w14:paraId="76B68D4A" w14:textId="77777777">
      <w:pPr>
        <w:rPr>
          <w:lang w:val="ru-RU"/>
        </w:rPr>
      </w:pPr>
      <w:r>
        <w:rPr>
          <w:lang w:val="ru-RU"/>
        </w:rPr>
        <w:t xml:space="preserve">Для работы основного маркетплейса </w:t>
      </w:r>
      <w:r>
        <w:t>Al</w:t>
      </w:r>
      <w:r>
        <w:rPr>
          <w:lang w:val="ru-RU"/>
        </w:rPr>
        <w:t xml:space="preserve"> </w:t>
      </w:r>
      <w:r>
        <w:t>Ayman</w:t>
      </w:r>
      <w:r>
        <w:rPr>
          <w:lang w:val="ru-RU"/>
        </w:rPr>
        <w:t xml:space="preserve"> не требуется использование рекламных технологий или технологий </w:t>
      </w:r>
      <w:proofErr w:type="spellStart"/>
      <w:r>
        <w:rPr>
          <w:lang w:val="ru-RU"/>
        </w:rPr>
        <w:t>ретаргетинга</w:t>
      </w:r>
      <w:proofErr w:type="spellEnd"/>
      <w:r>
        <w:rPr>
          <w:lang w:val="ru-RU"/>
        </w:rPr>
        <w:t>. Если будут внедрены маркетинговые или рекламные технологии, требующие согласия, до их активации будут применяться соответствующие механизмы получения согласия.</w:t>
      </w:r>
    </w:p>
    <w:p w14:paraId="5457442C" w14:textId="77777777">
      <w:pPr>
        <w:rPr>
          <w:lang w:val="ru-RU"/>
        </w:rPr>
      </w:pPr>
      <w:r>
        <w:rPr>
          <w:lang w:val="ru-RU"/>
        </w:rPr>
        <w:t xml:space="preserve">Маркетинговые сообщения, такие как рекламные электронные письма или </w:t>
      </w:r>
      <w:r>
        <w:t>SMS</w:t>
      </w:r>
      <w:r>
        <w:rPr>
          <w:lang w:val="ru-RU"/>
        </w:rPr>
        <w:t xml:space="preserve">, регулируются Политикой конфиденциальности и применимыми коммуникационными предпочтениями; они не становятся автоматически разрешёнными только потому, что Пользователь согласился на использование файлов </w:t>
      </w:r>
      <w:r>
        <w:t>cookie</w:t>
      </w:r>
      <w:r>
        <w:rPr>
          <w:lang w:val="ru-RU"/>
        </w:rPr>
        <w:t>.</w:t>
      </w:r>
    </w:p>
    <w:p w14:paraId="32DF223A" w14:textId="77777777">
      <w:pPr>
        <w:pStyle w:val="1"/>
        <w:rPr>
          <w:lang w:val="ru-RU"/>
        </w:rPr>
      </w:pPr>
      <w:r>
        <w:rPr>
          <w:lang w:val="ru-RU"/>
        </w:rPr>
        <w:t>8. Срок хранения</w:t>
      </w:r>
    </w:p>
    <w:p w14:paraId="3530E788" w14:textId="77777777">
      <w:pPr>
        <w:rPr>
          <w:lang w:val="ru-RU"/>
        </w:rPr>
      </w:pPr>
      <w:r>
        <w:rPr>
          <w:lang w:val="ru-RU"/>
        </w:rPr>
        <w:t xml:space="preserve">Файлы </w:t>
      </w:r>
      <w:r>
        <w:t>cookie</w:t>
      </w:r>
      <w:r>
        <w:rPr>
          <w:lang w:val="ru-RU"/>
        </w:rPr>
        <w:t xml:space="preserve"> и аналогичные технологии хранятся в течение сроков, соответствующих их назначению. Некоторые прекращают действовать после завершения сессии браузера или приложения, другие могут сохраняться в течение определённого периода для запоминания предпочтений, поддержания безопасности или измерения использования Платформы.</w:t>
      </w:r>
    </w:p>
    <w:p w14:paraId="302F2BCB" w14:textId="77777777">
      <w:pPr>
        <w:rPr>
          <w:lang w:val="ru-RU"/>
        </w:rPr>
      </w:pPr>
      <w:r>
        <w:rPr>
          <w:lang w:val="ru-RU"/>
        </w:rPr>
        <w:t xml:space="preserve">Данные, создаваемые с помощью этих технологий, могут храниться отдельно от самого файла </w:t>
      </w:r>
      <w:r>
        <w:t>cookie</w:t>
      </w:r>
      <w:r>
        <w:rPr>
          <w:lang w:val="ru-RU"/>
        </w:rPr>
        <w:t xml:space="preserve"> или идентификатора, если это разумно необходимо для целей безопасности, аналитики, соблюдения правовых требований или операционных целей. Хранение персональных данных регулируется Политикой конфиденциальности и применимым законодательством.</w:t>
      </w:r>
    </w:p>
    <w:p w14:paraId="1CAFC6FE" w14:textId="77777777">
      <w:pPr>
        <w:rPr>
          <w:lang w:val="ru-RU"/>
        </w:rPr>
      </w:pPr>
      <w:r>
        <w:rPr>
          <w:lang w:val="ru-RU"/>
        </w:rPr>
        <w:t>Если интерфейс согласия предоставляет информацию о конкретной технологии или категории, указанный там срок должен соответствовать фактически используемой конфигурации.</w:t>
      </w:r>
    </w:p>
    <w:p w14:paraId="1E71B340" w14:textId="77777777">
      <w:pPr>
        <w:pStyle w:val="1"/>
        <w:rPr>
          <w:lang w:val="ru-RU"/>
        </w:rPr>
      </w:pPr>
      <w:r>
        <w:rPr>
          <w:lang w:val="ru-RU"/>
        </w:rPr>
        <w:lastRenderedPageBreak/>
        <w:t>9. Международная обработка</w:t>
      </w:r>
    </w:p>
    <w:p w14:paraId="0AF661D7" w14:textId="77777777">
      <w:pPr>
        <w:rPr>
          <w:lang w:val="ru-RU"/>
        </w:rPr>
      </w:pPr>
      <w:r>
        <w:rPr>
          <w:lang w:val="ru-RU"/>
        </w:rPr>
        <w:t xml:space="preserve">Некоторые поставщики технологий могут обрабатывать данные за пределами Объединённых Арабских Эмиратов. Если это предполагает передачу персональных данных, </w:t>
      </w:r>
      <w:r>
        <w:t>Al</w:t>
      </w:r>
      <w:r>
        <w:rPr>
          <w:lang w:val="ru-RU"/>
        </w:rPr>
        <w:t xml:space="preserve"> </w:t>
      </w:r>
      <w:r>
        <w:t>Ayman</w:t>
      </w:r>
      <w:r>
        <w:rPr>
          <w:lang w:val="ru-RU"/>
        </w:rPr>
        <w:t xml:space="preserve"> использует механизм передачи и меры защиты, разрешённые применимым законодательством ОАЭ о защите данных, как описано в Политике конфиденциальности.</w:t>
      </w:r>
    </w:p>
    <w:p w14:paraId="29142270" w14:textId="77777777">
      <w:pPr>
        <w:rPr>
          <w:lang w:val="ru-RU"/>
        </w:rPr>
      </w:pPr>
      <w:r>
        <w:t>Al</w:t>
      </w:r>
      <w:r>
        <w:rPr>
          <w:lang w:val="ru-RU"/>
        </w:rPr>
        <w:t xml:space="preserve"> </w:t>
      </w:r>
      <w:r>
        <w:t>Ayman</w:t>
      </w:r>
      <w:r>
        <w:rPr>
          <w:lang w:val="ru-RU"/>
        </w:rPr>
        <w:t xml:space="preserve"> не утверждает, что механизм передачи, используемый в соответствии с законодательством другой страны о конфиденциальности, автоматически удовлетворяет требованиям ОАЭ к передаче данных.</w:t>
      </w:r>
    </w:p>
    <w:p w14:paraId="0479F869" w14:textId="77777777">
      <w:pPr>
        <w:pStyle w:val="1"/>
        <w:rPr>
          <w:lang w:val="ru-RU"/>
        </w:rPr>
      </w:pPr>
      <w:r>
        <w:rPr>
          <w:lang w:val="ru-RU"/>
        </w:rPr>
        <w:t>10. Изменения настоящей Политики</w:t>
      </w:r>
    </w:p>
    <w:p w14:paraId="563B7FD4" w14:textId="77777777">
      <w:pPr>
        <w:rPr>
          <w:lang w:val="ru-RU"/>
        </w:rPr>
      </w:pPr>
      <w:r>
        <w:rPr>
          <w:lang w:val="ru-RU"/>
        </w:rPr>
        <w:t>Мы можем обновлять настоящую Политику при изменении Платформы, технологий, поставщиков, правовых требований или наших практик. Действующая версия и дата вступления в силу будут доступны через Платформу.</w:t>
      </w:r>
    </w:p>
    <w:p w14:paraId="43A3BDE2" w14:textId="77777777">
      <w:pPr>
        <w:rPr>
          <w:lang w:val="ru-RU"/>
        </w:rPr>
      </w:pPr>
      <w:r>
        <w:rPr>
          <w:lang w:val="ru-RU"/>
        </w:rPr>
        <w:t>Если изменение вводит новую необязательную операцию обработки, для которой требуется согласие, мы получим необходимое согласие до активации такой операции для Пользователя.</w:t>
      </w:r>
    </w:p>
    <w:p w14:paraId="6DEB3942" w14:textId="47081616">
      <w:pPr>
        <w:pStyle w:val="1"/>
        <w:rPr>
          <w:lang w:val="ru-RU"/>
        </w:rPr>
      </w:pPr>
      <w:r>
        <w:rPr>
          <w:lang w:val="ru-RU"/>
        </w:rPr>
        <w:t>1</w:t>
      </w:r>
      <w:r>
        <w:rPr>
          <w:lang w:val="ru-RU"/>
        </w:rPr>
        <w:t>1</w:t>
      </w:r>
      <w:r>
        <w:rPr>
          <w:lang w:val="ru-RU"/>
        </w:rPr>
        <w:t>. Общие положения</w:t>
      </w:r>
    </w:p>
    <w:p w14:paraId="599CD3DA" w14:textId="42C75EFD">
      <w:pPr>
        <w:rPr>
          <w:lang w:val="ru-RU"/>
        </w:rPr>
      </w:pPr>
      <w:r>
        <w:rPr>
          <w:lang w:val="ru-RU"/>
        </w:rPr>
        <w:t>Настоящ</w:t>
      </w:r>
      <w:r>
        <w:rPr>
          <w:lang w:val="ru-RU"/>
        </w:rPr>
        <w:t>ая</w:t>
      </w:r>
      <w:r>
        <w:rPr>
          <w:lang w:val="ru-RU"/>
        </w:rPr>
        <w:t xml:space="preserve"> </w:t>
      </w:r>
      <w:r>
        <w:rPr>
          <w:lang w:val="ru-RU"/>
        </w:rPr>
        <w:t>Политика</w:t>
      </w:r>
      <w:r>
        <w:rPr>
          <w:lang w:val="ru-RU"/>
        </w:rPr>
        <w:t xml:space="preserve"> составлен</w:t>
      </w:r>
      <w:r>
        <w:rPr>
          <w:lang w:val="ru-RU"/>
        </w:rPr>
        <w:t>а</w:t>
      </w:r>
      <w:r>
        <w:rPr>
          <w:lang w:val="ru-RU"/>
        </w:rPr>
        <w:t xml:space="preserve"> на английском языке и мо</w:t>
      </w:r>
      <w:r>
        <w:rPr>
          <w:lang w:val="ru-RU"/>
        </w:rPr>
        <w:t>жет</w:t>
      </w:r>
      <w:r>
        <w:rPr>
          <w:lang w:val="ru-RU"/>
        </w:rPr>
        <w:t xml:space="preserve"> переводиться на другие языки для удобства и доступности. В пределах, допускаемых применимым законодательством, английская версия используется для толкования расхождений между переводами. Это не отменяет обязательных требований к использованию арабского языка или требований компетентного суда либо органа ОАЭ.</w:t>
      </w:r>
    </w:p>
    <w:p w14:paraId="7BB86715" w14:textId="7B8D0627">
      <w:pPr>
        <w:pStyle w:val="1"/>
        <w:rPr>
          <w:lang w:val="ru-RU"/>
        </w:rPr>
      </w:pPr>
      <w:r>
        <w:rPr>
          <w:lang w:val="ru-RU"/>
        </w:rPr>
        <w:t>1</w:t>
      </w:r>
      <w:r>
        <w:rPr>
          <w:lang w:val="ru-RU"/>
        </w:rPr>
        <w:t>2</w:t>
      </w:r>
      <w:r>
        <w:rPr>
          <w:lang w:val="ru-RU"/>
        </w:rPr>
        <w:t>. Контактная информация</w:t>
      </w:r>
    </w:p>
    <w:p w14:paraId="6C57849E" w14:textId="77777777">
      <w:pPr>
        <w:rPr>
          <w:lang w:val="ru-RU"/>
        </w:rPr>
      </w:pPr>
      <w:r>
        <w:rPr>
          <w:lang w:val="ru-RU"/>
        </w:rPr>
        <w:t xml:space="preserve">Вопросы о файлах </w:t>
      </w:r>
      <w:r>
        <w:t>cookie</w:t>
      </w:r>
      <w:r>
        <w:rPr>
          <w:lang w:val="ru-RU"/>
        </w:rPr>
        <w:t>, аналогичных технологиях или настройках конфиденциальности можно направлять по следующим реквизитам:</w:t>
      </w:r>
    </w:p>
    <w:p w14:paraId="74878221" w14:textId="77777777">
      <w:r>
        <w:t>Al Ayman Services Gateway L.L.C-FZ</w:t>
      </w:r>
    </w:p>
    <w:p w14:paraId="0D981903" w14:textId="77777777">
      <w:r>
        <w:t>Meydan Grandstand, 6th Floor, Meydan Road, Nad Al Sheba, Dubai, U.A.E.</w:t>
      </w:r>
    </w:p>
    <w:p w14:paraId="1F0446A8" w14:textId="77777777">
      <w:r>
        <w:rPr>
          <w:lang w:val="ru-RU"/>
        </w:rPr>
        <w:t>Веб</w:t>
      </w:r>
      <w:r>
        <w:t>-</w:t>
      </w:r>
      <w:r>
        <w:rPr>
          <w:lang w:val="ru-RU"/>
        </w:rPr>
        <w:t>сайт</w:t>
      </w:r>
      <w:r>
        <w:t xml:space="preserve">: </w:t>
      </w:r>
      <w:r>
        <w:t>alayman</w:t>
      </w:r>
      <w:r>
        <w:t>.</w:t>
      </w:r>
      <w:r>
        <w:t>ae</w:t>
      </w:r>
    </w:p>
    <w:p w14:paraId="02176836" w14:textId="23251A58">
      <w:r>
        <w:rPr>
          <w:lang w:val="ru-RU"/>
        </w:rPr>
        <w:t>Поддержка</w:t>
      </w:r>
      <w:r>
        <w:t xml:space="preserve">: </w:t>
      </w:r>
      <w:r>
        <w:t>support</w:t>
      </w:r>
      <w:r>
        <w:t>@</w:t>
      </w:r>
      <w:r>
        <w:t>alayman</w:t>
      </w:r>
      <w:r>
        <w:t>.</w:t>
      </w:r>
      <w:r>
        <w:t>ae</w:t>
      </w:r>
    </w:p>
    <w:p w14:paraId="5705968A" w14:textId="61706A6C">
      <w:pPr>
        <w:jc w:val="center"/>
      </w:pPr>
    </w:p>
    <w:sectPr>
      <w:headerReference w:type="default" r:id="rId8"/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F1EB3" w14:textId="77777777">
      <w:pPr>
        <w:spacing w:after="0" w:line="240" w:lineRule="auto"/>
      </w:pPr>
      <w:r>
        <w:separator/>
      </w:r>
    </w:p>
  </w:endnote>
  <w:endnote w:type="continuationSeparator" w:id="0">
    <w:p w14:paraId="170DF90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2C862" w14:textId="50816274">
    <w:pPr>
      <w:pStyle w:val="a7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97B0B" w14:textId="77777777">
      <w:pPr>
        <w:spacing w:after="0" w:line="240" w:lineRule="auto"/>
      </w:pPr>
      <w:r>
        <w:separator/>
      </w:r>
    </w:p>
  </w:footnote>
  <w:footnote w:type="continuationSeparator" w:id="0">
    <w:p w14:paraId="3B8A13B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AA930" w14:textId="77777777">
    <w:pPr>
      <w:pStyle w:val="a5"/>
      <w:jc w:val="right"/>
    </w:pPr>
    <w:r>
      <w:rPr>
        <w:color w:val="6E6E6E"/>
        <w:sz w:val="16"/>
      </w:rPr>
      <w:t>AL AYMAN SERVICES GATEWAY L.L.C-FZ</w:t>
    </w:r>
  </w:p>
  <w:p w14:paraId="196DF9E6" w14:textId="0EAAE651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775068">
    <w:abstractNumId w:val="8"/>
  </w:num>
  <w:num w:numId="2" w16cid:durableId="796292352">
    <w:abstractNumId w:val="6"/>
  </w:num>
  <w:num w:numId="3" w16cid:durableId="440301722">
    <w:abstractNumId w:val="5"/>
  </w:num>
  <w:num w:numId="4" w16cid:durableId="631862073">
    <w:abstractNumId w:val="4"/>
  </w:num>
  <w:num w:numId="5" w16cid:durableId="1310860522">
    <w:abstractNumId w:val="7"/>
  </w:num>
  <w:num w:numId="6" w16cid:durableId="307130610">
    <w:abstractNumId w:val="3"/>
  </w:num>
  <w:num w:numId="7" w16cid:durableId="108013034">
    <w:abstractNumId w:val="2"/>
  </w:num>
  <w:num w:numId="8" w16cid:durableId="213470484">
    <w:abstractNumId w:val="1"/>
  </w:num>
  <w:num w:numId="9" w16cid:durableId="1489857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B795FE8"/>
  <w14:defaultImageDpi w14:val="300"/>
  <w15:docId w15:val="{8772410D-BF5D-1F48-8270-BC1B00340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100" w:line="259" w:lineRule="auto"/>
    </w:pPr>
    <w:rPr>
      <w:rFonts w:ascii="Arial" w:hAnsi="Arial"/>
      <w:color w:val="000000"/>
      <w:sz w:val="19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Pr>
      <w:rFonts w:ascii="Arial" w:hAnsi="Arial"/>
    </w:rPr>
  </w:style>
  <w:style w:type="paragraph" w:styleId="a7">
    <w:name w:val="footer"/>
    <w:basedOn w:val="a1"/>
    <w:link w:val="a8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Pr>
      <w:rFonts w:ascii="Arial" w:hAnsi="Arial"/>
    </w:rPr>
  </w:style>
  <w:style w:type="paragraph" w:styleId="a9">
    <w:name w:val="No Spacing"/>
    <w:uiPriority w:val="1"/>
    <w:qFormat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Pr>
      <w:rFonts w:ascii="Arial" w:hAnsi="Arial"/>
    </w:rPr>
  </w:style>
  <w:style w:type="paragraph" w:styleId="23">
    <w:name w:val="Body Text 2"/>
    <w:basedOn w:val="a1"/>
    <w:link w:val="24"/>
    <w:uiPriority w:val="99"/>
    <w:unhideWhenUsed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Pr>
      <w:rFonts w:ascii="Arial" w:hAnsi="Arial"/>
    </w:rPr>
  </w:style>
  <w:style w:type="paragraph" w:styleId="33">
    <w:name w:val="Body Text 3"/>
    <w:basedOn w:val="a1"/>
    <w:link w:val="34"/>
    <w:uiPriority w:val="99"/>
    <w:unhideWhenUsed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Pr>
      <w:rFonts w:ascii="Arial" w:hAnsi="Arial"/>
      <w:sz w:val="16"/>
      <w:szCs w:val="16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5">
    <w:name w:val="List 2"/>
    <w:basedOn w:val="a1"/>
    <w:uiPriority w:val="99"/>
    <w:unhideWhenUsed/>
    <w:pPr>
      <w:ind w:left="720" w:hanging="360"/>
      <w:contextualSpacing/>
    </w:pPr>
  </w:style>
  <w:style w:type="paragraph" w:styleId="35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Pr>
      <w:rFonts w:ascii="Arial" w:hAnsi="Arial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Pr>
      <w:rFonts w:ascii="Arial" w:hAnsi="Arial"/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Pr>
      <w:rFonts w:ascii="Arial" w:hAnsi="Arial"/>
      <w:b/>
      <w:bCs/>
    </w:rPr>
  </w:style>
  <w:style w:type="character" w:styleId="af7">
    <w:name w:val="Emphasis"/>
    <w:basedOn w:val="a2"/>
    <w:uiPriority w:val="20"/>
    <w:qFormat/>
    <w:rPr>
      <w:rFonts w:ascii="Arial" w:hAnsi="Arial"/>
      <w:i/>
      <w:iCs/>
    </w:rPr>
  </w:style>
  <w:style w:type="paragraph" w:styleId="af8">
    <w:name w:val="Intense Quote"/>
    <w:basedOn w:val="a1"/>
    <w:next w:val="a1"/>
    <w:link w:val="af9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Pr>
      <w:rFonts w:ascii="Arial" w:hAnsi="Arial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Pr>
      <w:rFonts w:ascii="Arial" w:hAnsi="Arial"/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Pr>
      <w:rFonts w:ascii="Arial" w:hAnsi="Arial"/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Pr>
      <w:rFonts w:ascii="Arial" w:hAnsi="Arial"/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Pr>
      <w:rFonts w:ascii="Arial" w:hAnsi="Arial"/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pPr>
      <w:outlineLvl w:val="9"/>
    </w:pPr>
    <w:rPr>
      <w:rFonts w:ascii="Arial" w:hAnsi="Arial"/>
    </w:rPr>
  </w:style>
  <w:style w:type="table" w:styleId="aff0">
    <w:name w:val="Table Grid"/>
    <w:basedOn w:val="a3"/>
    <w:uiPriority w:val="59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1286</Words>
  <Characters>7336</Characters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8605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category/>
</cp:coreProperties>
</file>